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Pr="00810B57" w:rsidRDefault="00FE15B3" w:rsidP="00FE15B3">
      <w:pPr>
        <w:pStyle w:val="14"/>
        <w:ind w:left="283"/>
        <w:jc w:val="right"/>
        <w:rPr>
          <w:rFonts w:ascii="Times New Roman" w:hAnsi="Times New Roman" w:cs="Times New Roman"/>
          <w:b/>
          <w:color w:val="000000" w:themeColor="text1"/>
          <w:sz w:val="24"/>
          <w:szCs w:val="24"/>
          <w:lang w:val="uk-UA"/>
        </w:rPr>
      </w:pPr>
      <w:bookmarkStart w:id="0" w:name="_heading=h.gjdgxs" w:colFirst="0" w:colLast="0"/>
      <w:bookmarkEnd w:id="0"/>
      <w:r w:rsidRPr="00810B57">
        <w:rPr>
          <w:rFonts w:ascii="Times New Roman" w:hAnsi="Times New Roman" w:cs="Times New Roman"/>
          <w:b/>
          <w:color w:val="000000" w:themeColor="text1"/>
          <w:sz w:val="24"/>
          <w:szCs w:val="24"/>
          <w:lang w:val="uk-UA"/>
        </w:rPr>
        <w:t xml:space="preserve">Додаток </w:t>
      </w:r>
      <w:r w:rsidR="002F7835">
        <w:rPr>
          <w:rFonts w:ascii="Times New Roman" w:hAnsi="Times New Roman" w:cs="Times New Roman"/>
          <w:b/>
          <w:color w:val="000000" w:themeColor="text1"/>
          <w:sz w:val="24"/>
          <w:szCs w:val="24"/>
          <w:lang w:val="uk-UA"/>
        </w:rPr>
        <w:t>1</w:t>
      </w:r>
    </w:p>
    <w:p w:rsidR="00960434" w:rsidRPr="00810B57" w:rsidRDefault="00960434" w:rsidP="00FE15B3">
      <w:pPr>
        <w:jc w:val="center"/>
        <w:rPr>
          <w:rFonts w:ascii="Times New Roman" w:hAnsi="Times New Roman" w:cs="Times New Roman"/>
          <w:b/>
          <w:color w:val="000000" w:themeColor="text1"/>
          <w:sz w:val="24"/>
          <w:szCs w:val="24"/>
        </w:rPr>
      </w:pPr>
    </w:p>
    <w:p w:rsidR="00FE15B3" w:rsidRPr="00810B57"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5E4166" w:rsidRDefault="005E4166" w:rsidP="005E4166">
      <w:pPr>
        <w:widowControl w:val="0"/>
        <w:spacing w:after="0" w:line="240" w:lineRule="auto"/>
        <w:jc w:val="center"/>
        <w:rPr>
          <w:rStyle w:val="a8"/>
          <w:rFonts w:ascii="Times New Roman" w:hAnsi="Times New Roman" w:cs="Times New Roman"/>
          <w:u w:val="single"/>
        </w:rPr>
      </w:pPr>
      <w:r w:rsidRPr="005E4166">
        <w:rPr>
          <w:rStyle w:val="a8"/>
          <w:rFonts w:ascii="Times New Roman" w:hAnsi="Times New Roman" w:cs="Times New Roman"/>
          <w:u w:val="single"/>
        </w:rPr>
        <w:t>Розробка проектно-кошторисної документації по об’єкту «</w:t>
      </w:r>
      <w:r w:rsidRPr="005E4166">
        <w:rPr>
          <w:rFonts w:ascii="Times New Roman" w:hAnsi="Times New Roman" w:cs="Times New Roman"/>
          <w:b/>
          <w:u w:val="single"/>
        </w:rPr>
        <w:t xml:space="preserve">Капітальний ремонт (заміна) ліфта в будівлі </w:t>
      </w:r>
      <w:r w:rsidRPr="005E4166">
        <w:rPr>
          <w:rStyle w:val="a8"/>
          <w:rFonts w:ascii="Times New Roman" w:hAnsi="Times New Roman" w:cs="Times New Roman"/>
          <w:u w:val="single"/>
        </w:rPr>
        <w:t>Державної установи "Територіальне медичне об'єднання Міністерства внутрішніх справ України по Чернігівській області", за адресою: м. Чернігів, проспект Миру, буд. 217» (код за ЕЗС ДК 021:2015:71320000-7 Послуги з інженерного проектування)</w:t>
      </w:r>
    </w:p>
    <w:p w:rsidR="003632EF" w:rsidRDefault="003632EF" w:rsidP="005E4166">
      <w:pPr>
        <w:widowControl w:val="0"/>
        <w:spacing w:after="0" w:line="240" w:lineRule="auto"/>
        <w:jc w:val="center"/>
        <w:rPr>
          <w:b/>
          <w:bCs/>
          <w:sz w:val="24"/>
          <w:szCs w:val="24"/>
        </w:rPr>
      </w:pPr>
    </w:p>
    <w:p w:rsidR="005E4166" w:rsidRDefault="003632EF" w:rsidP="005E4166">
      <w:pPr>
        <w:widowControl w:val="0"/>
        <w:spacing w:after="0" w:line="240" w:lineRule="auto"/>
        <w:jc w:val="center"/>
        <w:rPr>
          <w:rFonts w:ascii="Times New Roman" w:hAnsi="Times New Roman" w:cs="Times New Roman"/>
          <w:b/>
          <w:bCs/>
          <w:sz w:val="24"/>
          <w:szCs w:val="24"/>
        </w:rPr>
      </w:pPr>
      <w:r w:rsidRPr="003632EF">
        <w:rPr>
          <w:rFonts w:ascii="Times New Roman" w:hAnsi="Times New Roman" w:cs="Times New Roman"/>
          <w:b/>
          <w:bCs/>
          <w:sz w:val="24"/>
          <w:szCs w:val="24"/>
        </w:rPr>
        <w:t>ТЕХНІЧНЕ ЗАВДАННЯ</w:t>
      </w:r>
    </w:p>
    <w:p w:rsidR="003632EF" w:rsidRPr="003632EF" w:rsidRDefault="003632EF" w:rsidP="003632EF">
      <w:pPr>
        <w:spacing w:after="0" w:line="240" w:lineRule="auto"/>
        <w:jc w:val="both"/>
        <w:rPr>
          <w:rFonts w:ascii="Times New Roman" w:hAnsi="Times New Roman" w:cs="Times New Roman"/>
        </w:rPr>
      </w:pPr>
      <w:r w:rsidRPr="003632EF">
        <w:rPr>
          <w:rFonts w:ascii="Times New Roman" w:hAnsi="Times New Roman" w:cs="Times New Roman"/>
        </w:rPr>
        <w:t>1.Учасник подає пропозицію по виконанню проектних робіт з капітального ремонту ліфта  в будівлі Державної установи «Територіальне медичне об’єднання Міністерства внутрішніх справ України по Чернігівської області» в м. Чернігів  з урахуванням вимог цього технічного завдання.</w:t>
      </w:r>
    </w:p>
    <w:p w:rsidR="000B5638" w:rsidRDefault="000B5638" w:rsidP="003632EF">
      <w:pPr>
        <w:spacing w:after="0" w:line="240" w:lineRule="auto"/>
        <w:jc w:val="both"/>
        <w:rPr>
          <w:rFonts w:ascii="Times New Roman" w:hAnsi="Times New Roman" w:cs="Times New Roman"/>
        </w:rPr>
      </w:pPr>
    </w:p>
    <w:p w:rsidR="003632EF" w:rsidRPr="003632EF" w:rsidRDefault="003632EF" w:rsidP="003632EF">
      <w:pPr>
        <w:spacing w:after="0" w:line="240" w:lineRule="auto"/>
        <w:jc w:val="both"/>
        <w:rPr>
          <w:rFonts w:ascii="Times New Roman" w:hAnsi="Times New Roman" w:cs="Times New Roman"/>
        </w:rPr>
      </w:pPr>
      <w:r w:rsidRPr="003632EF">
        <w:rPr>
          <w:rFonts w:ascii="Times New Roman" w:hAnsi="Times New Roman" w:cs="Times New Roman"/>
        </w:rPr>
        <w:t>2. Технічні, якісні та кількісні вимоги до об’єкту  вказані в Завданні на проектування.</w:t>
      </w:r>
    </w:p>
    <w:p w:rsidR="000B5638" w:rsidRDefault="000B5638" w:rsidP="003632EF">
      <w:pPr>
        <w:spacing w:after="0" w:line="240" w:lineRule="auto"/>
        <w:jc w:val="both"/>
        <w:rPr>
          <w:rFonts w:ascii="Times New Roman" w:hAnsi="Times New Roman" w:cs="Times New Roman"/>
        </w:rPr>
      </w:pPr>
    </w:p>
    <w:p w:rsidR="003632EF" w:rsidRPr="003632EF" w:rsidRDefault="003632EF" w:rsidP="003632EF">
      <w:pPr>
        <w:spacing w:after="0" w:line="240" w:lineRule="auto"/>
        <w:jc w:val="both"/>
        <w:rPr>
          <w:rFonts w:ascii="Times New Roman" w:hAnsi="Times New Roman" w:cs="Times New Roman"/>
        </w:rPr>
      </w:pPr>
      <w:r w:rsidRPr="003632EF">
        <w:rPr>
          <w:rFonts w:ascii="Times New Roman" w:hAnsi="Times New Roman" w:cs="Times New Roman"/>
        </w:rPr>
        <w:t>3.</w:t>
      </w:r>
      <w:r>
        <w:rPr>
          <w:rFonts w:ascii="Times New Roman" w:hAnsi="Times New Roman" w:cs="Times New Roman"/>
        </w:rPr>
        <w:t xml:space="preserve"> </w:t>
      </w:r>
      <w:r w:rsidR="00F443B8">
        <w:rPr>
          <w:rFonts w:ascii="Times New Roman" w:hAnsi="Times New Roman" w:cs="Times New Roman"/>
        </w:rPr>
        <w:t>Виконавець</w:t>
      </w:r>
      <w:r w:rsidRPr="003632EF">
        <w:rPr>
          <w:rFonts w:ascii="Times New Roman" w:hAnsi="Times New Roman" w:cs="Times New Roman"/>
        </w:rPr>
        <w:t xml:space="preserve"> повинен виконати проектну документацію згідно з </w:t>
      </w:r>
      <w:r w:rsidRPr="003632EF">
        <w:rPr>
          <w:rFonts w:ascii="Times New Roman" w:hAnsi="Times New Roman" w:cs="Times New Roman"/>
          <w:bCs/>
          <w:lang w:eastAsia="uk-UA"/>
        </w:rPr>
        <w:t xml:space="preserve">завданням на проектування, </w:t>
      </w:r>
      <w:r w:rsidRPr="003632EF">
        <w:rPr>
          <w:rFonts w:ascii="Times New Roman" w:hAnsi="Times New Roman" w:cs="Times New Roman"/>
        </w:rPr>
        <w:t>державними будівельними нормами, вихідними даними, наданими Замовником:</w:t>
      </w:r>
    </w:p>
    <w:p w:rsidR="003632EF" w:rsidRPr="003632EF" w:rsidRDefault="003632EF" w:rsidP="003632EF">
      <w:pPr>
        <w:pStyle w:val="a6"/>
        <w:numPr>
          <w:ilvl w:val="0"/>
          <w:numId w:val="22"/>
        </w:numPr>
        <w:spacing w:after="0" w:line="240" w:lineRule="auto"/>
        <w:jc w:val="both"/>
        <w:rPr>
          <w:rFonts w:ascii="Times New Roman" w:hAnsi="Times New Roman" w:cs="Times New Roman"/>
        </w:rPr>
      </w:pPr>
      <w:r w:rsidRPr="003632EF">
        <w:rPr>
          <w:rFonts w:ascii="Times New Roman" w:hAnsi="Times New Roman" w:cs="Times New Roman"/>
        </w:rPr>
        <w:t>капітальний ремонт без зміни функціонального призначення та геометричних параметрів ліфта  в плані,  без втручання у несучі конструктивні системи, але поліпшення експлуатаційних показників;</w:t>
      </w:r>
    </w:p>
    <w:p w:rsidR="003632EF" w:rsidRPr="003632EF" w:rsidRDefault="003632EF" w:rsidP="003632EF">
      <w:pPr>
        <w:pStyle w:val="a6"/>
        <w:numPr>
          <w:ilvl w:val="0"/>
          <w:numId w:val="22"/>
        </w:numPr>
        <w:spacing w:after="200" w:line="276" w:lineRule="auto"/>
        <w:jc w:val="both"/>
        <w:rPr>
          <w:rFonts w:ascii="Times New Roman" w:hAnsi="Times New Roman" w:cs="Times New Roman"/>
        </w:rPr>
      </w:pPr>
      <w:r w:rsidRPr="003632EF">
        <w:rPr>
          <w:rFonts w:ascii="Times New Roman" w:hAnsi="Times New Roman" w:cs="Times New Roman"/>
        </w:rPr>
        <w:t xml:space="preserve"> конструктивні рішення, прийняті в проекті, повинні базуватись на тому, що навантаження від обладнання ліфта, який проектується, не перевищують навантаження від обладнання існуючого ліфта. Допускається при збільшенні вантажопідйомності передбачити заходи щодо безпечної експлуатації існуючих будівельних конструкцій;</w:t>
      </w:r>
    </w:p>
    <w:p w:rsidR="003632EF" w:rsidRPr="003632EF" w:rsidRDefault="003632EF" w:rsidP="003632EF">
      <w:pPr>
        <w:pStyle w:val="a6"/>
        <w:numPr>
          <w:ilvl w:val="0"/>
          <w:numId w:val="22"/>
        </w:numPr>
        <w:spacing w:after="200" w:line="276" w:lineRule="auto"/>
        <w:jc w:val="both"/>
        <w:rPr>
          <w:rFonts w:ascii="Times New Roman" w:hAnsi="Times New Roman" w:cs="Times New Roman"/>
        </w:rPr>
      </w:pPr>
      <w:r w:rsidRPr="003632EF">
        <w:rPr>
          <w:rFonts w:ascii="Times New Roman" w:hAnsi="Times New Roman" w:cs="Times New Roman"/>
        </w:rPr>
        <w:t xml:space="preserve">повна заміна ліфта (демонтаж існуючого обладнання та встановлення запроектованого  обладнання);  </w:t>
      </w:r>
    </w:p>
    <w:p w:rsidR="003632EF" w:rsidRPr="003632EF" w:rsidRDefault="003632EF" w:rsidP="003632EF">
      <w:pPr>
        <w:pStyle w:val="a6"/>
        <w:numPr>
          <w:ilvl w:val="0"/>
          <w:numId w:val="22"/>
        </w:numPr>
        <w:spacing w:after="200" w:line="276" w:lineRule="auto"/>
        <w:jc w:val="both"/>
        <w:rPr>
          <w:rFonts w:ascii="Times New Roman" w:hAnsi="Times New Roman" w:cs="Times New Roman"/>
        </w:rPr>
      </w:pPr>
      <w:r w:rsidRPr="003632EF">
        <w:rPr>
          <w:rFonts w:ascii="Times New Roman" w:hAnsi="Times New Roman" w:cs="Times New Roman"/>
        </w:rPr>
        <w:t xml:space="preserve">ліфт для лікарняних закладів </w:t>
      </w:r>
      <w:proofErr w:type="spellStart"/>
      <w:r w:rsidRPr="003632EF">
        <w:rPr>
          <w:rFonts w:ascii="Times New Roman" w:hAnsi="Times New Roman" w:cs="Times New Roman"/>
        </w:rPr>
        <w:t>типа</w:t>
      </w:r>
      <w:proofErr w:type="spellEnd"/>
      <w:r w:rsidRPr="003632EF">
        <w:rPr>
          <w:rFonts w:ascii="Times New Roman" w:hAnsi="Times New Roman" w:cs="Times New Roman"/>
        </w:rPr>
        <w:t xml:space="preserve"> </w:t>
      </w:r>
      <w:r w:rsidRPr="003632EF">
        <w:rPr>
          <w:rFonts w:ascii="Times New Roman" w:hAnsi="Times New Roman" w:cs="Times New Roman"/>
          <w:lang w:val="en-US"/>
        </w:rPr>
        <w:t>GEN</w:t>
      </w:r>
      <w:r w:rsidRPr="003632EF">
        <w:rPr>
          <w:rFonts w:ascii="Times New Roman" w:hAnsi="Times New Roman" w:cs="Times New Roman"/>
        </w:rPr>
        <w:t>2 без машинного приміщення;</w:t>
      </w:r>
    </w:p>
    <w:p w:rsidR="003632EF" w:rsidRPr="003632EF" w:rsidRDefault="003632EF" w:rsidP="003632EF">
      <w:pPr>
        <w:pStyle w:val="a6"/>
        <w:numPr>
          <w:ilvl w:val="0"/>
          <w:numId w:val="22"/>
        </w:numPr>
        <w:autoSpaceDE w:val="0"/>
        <w:autoSpaceDN w:val="0"/>
        <w:adjustRightInd w:val="0"/>
        <w:spacing w:after="0" w:line="240" w:lineRule="auto"/>
        <w:jc w:val="both"/>
        <w:rPr>
          <w:rFonts w:ascii="Times New Roman" w:hAnsi="Times New Roman" w:cs="Times New Roman"/>
        </w:rPr>
      </w:pPr>
      <w:r w:rsidRPr="003632EF">
        <w:rPr>
          <w:rFonts w:ascii="Times New Roman" w:hAnsi="Times New Roman" w:cs="Times New Roman"/>
        </w:rPr>
        <w:t xml:space="preserve">кабіна та обладнання ліфта передбачається виконувати з застосуванням </w:t>
      </w:r>
      <w:proofErr w:type="spellStart"/>
      <w:r w:rsidRPr="003632EF">
        <w:rPr>
          <w:rFonts w:ascii="Times New Roman" w:hAnsi="Times New Roman" w:cs="Times New Roman"/>
        </w:rPr>
        <w:t>антивандальних</w:t>
      </w:r>
      <w:proofErr w:type="spellEnd"/>
      <w:r w:rsidRPr="003632EF">
        <w:rPr>
          <w:rFonts w:ascii="Times New Roman" w:hAnsi="Times New Roman" w:cs="Times New Roman"/>
        </w:rPr>
        <w:t xml:space="preserve"> рішень;</w:t>
      </w:r>
    </w:p>
    <w:p w:rsidR="003632EF" w:rsidRPr="003632EF" w:rsidRDefault="003632EF" w:rsidP="003632EF">
      <w:pPr>
        <w:pStyle w:val="a6"/>
        <w:numPr>
          <w:ilvl w:val="0"/>
          <w:numId w:val="23"/>
        </w:numPr>
        <w:autoSpaceDE w:val="0"/>
        <w:autoSpaceDN w:val="0"/>
        <w:adjustRightInd w:val="0"/>
        <w:spacing w:after="0" w:line="240" w:lineRule="auto"/>
        <w:jc w:val="both"/>
        <w:rPr>
          <w:rFonts w:ascii="Times New Roman" w:hAnsi="Times New Roman" w:cs="Times New Roman"/>
        </w:rPr>
      </w:pPr>
      <w:r w:rsidRPr="003632EF">
        <w:rPr>
          <w:rFonts w:ascii="Times New Roman" w:hAnsi="Times New Roman" w:cs="Times New Roman"/>
        </w:rPr>
        <w:t>привід ліфта електричний, частотного регулювання, регенеративний;</w:t>
      </w:r>
    </w:p>
    <w:p w:rsidR="003632EF" w:rsidRPr="003632EF" w:rsidRDefault="003632EF" w:rsidP="003632EF">
      <w:pPr>
        <w:pStyle w:val="a6"/>
        <w:numPr>
          <w:ilvl w:val="0"/>
          <w:numId w:val="23"/>
        </w:numPr>
        <w:autoSpaceDE w:val="0"/>
        <w:autoSpaceDN w:val="0"/>
        <w:adjustRightInd w:val="0"/>
        <w:spacing w:after="0" w:line="240" w:lineRule="auto"/>
        <w:jc w:val="both"/>
        <w:rPr>
          <w:rFonts w:ascii="Times New Roman" w:hAnsi="Times New Roman" w:cs="Times New Roman"/>
        </w:rPr>
      </w:pPr>
      <w:r w:rsidRPr="003632EF">
        <w:rPr>
          <w:rFonts w:ascii="Times New Roman" w:hAnsi="Times New Roman" w:cs="Times New Roman"/>
        </w:rPr>
        <w:t xml:space="preserve"> двері ліфта повинні бути обладнані системою безпеки – електронний реверс (інфрачервоний детектор контролю зачинення дверей);</w:t>
      </w:r>
    </w:p>
    <w:p w:rsidR="003632EF" w:rsidRPr="003632EF" w:rsidRDefault="003632EF" w:rsidP="003632EF">
      <w:pPr>
        <w:pStyle w:val="a6"/>
        <w:numPr>
          <w:ilvl w:val="0"/>
          <w:numId w:val="23"/>
        </w:numPr>
        <w:autoSpaceDE w:val="0"/>
        <w:autoSpaceDN w:val="0"/>
        <w:adjustRightInd w:val="0"/>
        <w:spacing w:after="0" w:line="240" w:lineRule="auto"/>
        <w:jc w:val="both"/>
        <w:rPr>
          <w:rFonts w:ascii="Times New Roman" w:hAnsi="Times New Roman" w:cs="Times New Roman"/>
        </w:rPr>
      </w:pPr>
      <w:r w:rsidRPr="003632EF">
        <w:rPr>
          <w:rFonts w:ascii="Times New Roman" w:hAnsi="Times New Roman" w:cs="Times New Roman"/>
        </w:rPr>
        <w:t>кріплення кронштейнів проектованих напрямних кабіни і противаги та дверей шахти до стін шахти виконується за допомогою хімічних анкерів/розпірних болтів (по результатах уточнення матеріалу стін шахти);</w:t>
      </w:r>
    </w:p>
    <w:p w:rsidR="003632EF" w:rsidRPr="003632EF" w:rsidRDefault="003632EF" w:rsidP="003632EF">
      <w:pPr>
        <w:pStyle w:val="a6"/>
        <w:numPr>
          <w:ilvl w:val="0"/>
          <w:numId w:val="23"/>
        </w:numPr>
        <w:autoSpaceDE w:val="0"/>
        <w:autoSpaceDN w:val="0"/>
        <w:adjustRightInd w:val="0"/>
        <w:spacing w:after="0" w:line="240" w:lineRule="auto"/>
        <w:jc w:val="both"/>
        <w:rPr>
          <w:rFonts w:ascii="Times New Roman" w:hAnsi="Times New Roman" w:cs="Times New Roman"/>
        </w:rPr>
      </w:pPr>
      <w:r w:rsidRPr="003632EF">
        <w:rPr>
          <w:rFonts w:ascii="Times New Roman" w:hAnsi="Times New Roman" w:cs="Times New Roman"/>
        </w:rPr>
        <w:t>приведення будівельної частини ліфта в відповідність з НПАОП 0.00-1.02-08;</w:t>
      </w:r>
    </w:p>
    <w:p w:rsidR="003632EF" w:rsidRPr="003632EF" w:rsidRDefault="003632EF" w:rsidP="003632EF">
      <w:pPr>
        <w:pStyle w:val="a6"/>
        <w:numPr>
          <w:ilvl w:val="0"/>
          <w:numId w:val="23"/>
        </w:numPr>
        <w:autoSpaceDE w:val="0"/>
        <w:autoSpaceDN w:val="0"/>
        <w:adjustRightInd w:val="0"/>
        <w:spacing w:after="0" w:line="240" w:lineRule="auto"/>
        <w:jc w:val="both"/>
        <w:rPr>
          <w:rFonts w:ascii="Times New Roman" w:hAnsi="Times New Roman" w:cs="Times New Roman"/>
        </w:rPr>
      </w:pPr>
      <w:r w:rsidRPr="003632EF">
        <w:rPr>
          <w:rFonts w:ascii="Times New Roman" w:hAnsi="Times New Roman" w:cs="Times New Roman"/>
        </w:rPr>
        <w:t>енергозабезпечення від ввідного пристрою розташованого в машинному приміщенні;</w:t>
      </w:r>
    </w:p>
    <w:p w:rsidR="003632EF" w:rsidRPr="003632EF" w:rsidRDefault="003632EF" w:rsidP="003632EF">
      <w:pPr>
        <w:pStyle w:val="a6"/>
        <w:numPr>
          <w:ilvl w:val="0"/>
          <w:numId w:val="23"/>
        </w:numPr>
        <w:spacing w:after="0" w:line="240" w:lineRule="auto"/>
        <w:jc w:val="both"/>
        <w:rPr>
          <w:rFonts w:ascii="Times New Roman" w:hAnsi="Times New Roman" w:cs="Times New Roman"/>
        </w:rPr>
      </w:pPr>
      <w:r w:rsidRPr="003632EF">
        <w:rPr>
          <w:rFonts w:ascii="Times New Roman" w:hAnsi="Times New Roman" w:cs="Times New Roman"/>
        </w:rPr>
        <w:t>освітлення ліфта  у відповідності з НПАОП 0.00-1.02-08, ДСТУ EN 81-20:2015;</w:t>
      </w:r>
    </w:p>
    <w:p w:rsidR="003632EF" w:rsidRPr="003632EF" w:rsidRDefault="003632EF" w:rsidP="003632EF">
      <w:pPr>
        <w:pStyle w:val="a6"/>
        <w:numPr>
          <w:ilvl w:val="0"/>
          <w:numId w:val="23"/>
        </w:numPr>
        <w:spacing w:after="0" w:line="240" w:lineRule="auto"/>
        <w:jc w:val="both"/>
        <w:rPr>
          <w:rFonts w:ascii="Times New Roman" w:hAnsi="Times New Roman" w:cs="Times New Roman"/>
        </w:rPr>
      </w:pPr>
      <w:r w:rsidRPr="003632EF">
        <w:rPr>
          <w:rFonts w:ascii="Times New Roman" w:hAnsi="Times New Roman" w:cs="Times New Roman"/>
        </w:rPr>
        <w:t>двосторонній переговорний зв’язок з кабіною ліфта у відповідності з НПАОП 0.00-1.02-08.</w:t>
      </w:r>
    </w:p>
    <w:p w:rsidR="000B5638" w:rsidRDefault="000B5638" w:rsidP="003632EF">
      <w:pPr>
        <w:spacing w:after="0" w:line="240" w:lineRule="auto"/>
        <w:jc w:val="both"/>
        <w:rPr>
          <w:rFonts w:ascii="Times New Roman" w:hAnsi="Times New Roman" w:cs="Times New Roman"/>
        </w:rPr>
      </w:pPr>
    </w:p>
    <w:p w:rsidR="003632EF" w:rsidRPr="003632EF" w:rsidRDefault="003632EF" w:rsidP="003632EF">
      <w:pPr>
        <w:spacing w:after="0" w:line="240" w:lineRule="auto"/>
        <w:jc w:val="both"/>
        <w:rPr>
          <w:rFonts w:ascii="Times New Roman" w:hAnsi="Times New Roman" w:cs="Times New Roman"/>
        </w:rPr>
      </w:pPr>
      <w:r w:rsidRPr="003632EF">
        <w:rPr>
          <w:rFonts w:ascii="Times New Roman" w:hAnsi="Times New Roman" w:cs="Times New Roman"/>
        </w:rPr>
        <w:t>4.</w:t>
      </w:r>
      <w:r>
        <w:rPr>
          <w:rFonts w:ascii="Times New Roman" w:hAnsi="Times New Roman" w:cs="Times New Roman"/>
        </w:rPr>
        <w:t xml:space="preserve"> </w:t>
      </w:r>
      <w:r w:rsidRPr="003632EF">
        <w:rPr>
          <w:rFonts w:ascii="Times New Roman" w:hAnsi="Times New Roman" w:cs="Times New Roman"/>
        </w:rPr>
        <w:t>Склад кошторисної частини проектної документації</w:t>
      </w:r>
      <w:r>
        <w:rPr>
          <w:rFonts w:ascii="Times New Roman" w:hAnsi="Times New Roman" w:cs="Times New Roman"/>
        </w:rPr>
        <w:t xml:space="preserve"> </w:t>
      </w:r>
      <w:r w:rsidRPr="003632EF">
        <w:rPr>
          <w:rFonts w:ascii="Times New Roman" w:hAnsi="Times New Roman" w:cs="Times New Roman"/>
        </w:rPr>
        <w:t>та</w:t>
      </w:r>
      <w:r>
        <w:rPr>
          <w:rFonts w:ascii="Times New Roman" w:hAnsi="Times New Roman" w:cs="Times New Roman"/>
        </w:rPr>
        <w:t xml:space="preserve"> </w:t>
      </w:r>
      <w:r w:rsidRPr="003632EF">
        <w:rPr>
          <w:rFonts w:ascii="Times New Roman" w:hAnsi="Times New Roman" w:cs="Times New Roman"/>
        </w:rPr>
        <w:t>розрахунки</w:t>
      </w:r>
      <w:r>
        <w:rPr>
          <w:rFonts w:ascii="Times New Roman" w:hAnsi="Times New Roman" w:cs="Times New Roman"/>
        </w:rPr>
        <w:t xml:space="preserve"> </w:t>
      </w:r>
      <w:r w:rsidRPr="003632EF">
        <w:rPr>
          <w:rFonts w:ascii="Times New Roman" w:hAnsi="Times New Roman" w:cs="Times New Roman"/>
        </w:rPr>
        <w:t>у</w:t>
      </w:r>
      <w:r>
        <w:rPr>
          <w:rFonts w:ascii="Times New Roman" w:hAnsi="Times New Roman" w:cs="Times New Roman"/>
        </w:rPr>
        <w:t xml:space="preserve"> </w:t>
      </w:r>
      <w:r w:rsidRPr="003632EF">
        <w:rPr>
          <w:rFonts w:ascii="Times New Roman" w:hAnsi="Times New Roman" w:cs="Times New Roman"/>
        </w:rPr>
        <w:t>відповідності з Кошторисними нормами України «Настанова з визначення вартості будівництва».</w:t>
      </w:r>
    </w:p>
    <w:p w:rsidR="000B5638" w:rsidRDefault="000B5638" w:rsidP="003632EF">
      <w:pPr>
        <w:spacing w:after="0" w:line="240" w:lineRule="auto"/>
        <w:jc w:val="both"/>
        <w:rPr>
          <w:rFonts w:ascii="Times New Roman" w:hAnsi="Times New Roman" w:cs="Times New Roman"/>
        </w:rPr>
      </w:pPr>
    </w:p>
    <w:p w:rsidR="003632EF" w:rsidRPr="003632EF" w:rsidRDefault="003632EF" w:rsidP="003632EF">
      <w:pPr>
        <w:spacing w:after="0" w:line="240" w:lineRule="auto"/>
        <w:jc w:val="both"/>
        <w:rPr>
          <w:rFonts w:ascii="Times New Roman" w:hAnsi="Times New Roman" w:cs="Times New Roman"/>
        </w:rPr>
      </w:pPr>
      <w:r w:rsidRPr="003632EF">
        <w:rPr>
          <w:rFonts w:ascii="Times New Roman" w:hAnsi="Times New Roman" w:cs="Times New Roman"/>
        </w:rPr>
        <w:t>5. Наукові, технічні, економічні вимоги до проектно-кошторисної документації  повинні відповідати вимогам ДБН А.2.2-3-2014 зі змінами в частини складу, змісту і оформлення проектної документації для будівництва.</w:t>
      </w:r>
    </w:p>
    <w:p w:rsidR="000B5638" w:rsidRDefault="000B5638" w:rsidP="003632EF">
      <w:pPr>
        <w:spacing w:after="0" w:line="240" w:lineRule="auto"/>
        <w:jc w:val="both"/>
        <w:rPr>
          <w:rFonts w:ascii="Times New Roman" w:hAnsi="Times New Roman" w:cs="Times New Roman"/>
        </w:rPr>
      </w:pPr>
    </w:p>
    <w:p w:rsidR="003632EF" w:rsidRPr="003632EF" w:rsidRDefault="003632EF" w:rsidP="003632EF">
      <w:pPr>
        <w:spacing w:after="0" w:line="240" w:lineRule="auto"/>
        <w:jc w:val="both"/>
        <w:rPr>
          <w:rFonts w:ascii="Times New Roman" w:hAnsi="Times New Roman" w:cs="Times New Roman"/>
        </w:rPr>
      </w:pPr>
      <w:r w:rsidRPr="003632EF">
        <w:rPr>
          <w:rFonts w:ascii="Times New Roman" w:hAnsi="Times New Roman" w:cs="Times New Roman"/>
        </w:rPr>
        <w:t xml:space="preserve">6. Вимоги щодо доступності об’єкта будівництва для маломобільних груп населення у відповідності до  ДБН В.2.2-40-2018 « </w:t>
      </w:r>
      <w:proofErr w:type="spellStart"/>
      <w:r w:rsidRPr="003632EF">
        <w:rPr>
          <w:rFonts w:ascii="Times New Roman" w:hAnsi="Times New Roman" w:cs="Times New Roman"/>
        </w:rPr>
        <w:t>Інклюзивність</w:t>
      </w:r>
      <w:proofErr w:type="spellEnd"/>
      <w:r w:rsidRPr="003632EF">
        <w:rPr>
          <w:rFonts w:ascii="Times New Roman" w:hAnsi="Times New Roman" w:cs="Times New Roman"/>
        </w:rPr>
        <w:t xml:space="preserve"> будівель і споруд. Основні положення» зі Змінами.</w:t>
      </w:r>
    </w:p>
    <w:p w:rsidR="000B5638" w:rsidRDefault="000B5638" w:rsidP="003632EF">
      <w:pPr>
        <w:widowControl w:val="0"/>
        <w:spacing w:after="0" w:line="240" w:lineRule="auto"/>
        <w:jc w:val="both"/>
        <w:rPr>
          <w:rFonts w:ascii="Times New Roman" w:hAnsi="Times New Roman" w:cs="Times New Roman"/>
        </w:rPr>
      </w:pPr>
    </w:p>
    <w:p w:rsidR="003632EF" w:rsidRPr="003632EF" w:rsidRDefault="003632EF" w:rsidP="003632EF">
      <w:pPr>
        <w:widowControl w:val="0"/>
        <w:spacing w:after="0" w:line="240" w:lineRule="auto"/>
        <w:jc w:val="both"/>
        <w:rPr>
          <w:rStyle w:val="a8"/>
          <w:rFonts w:ascii="Times New Roman" w:hAnsi="Times New Roman" w:cs="Times New Roman"/>
          <w:u w:val="single"/>
        </w:rPr>
      </w:pPr>
      <w:r w:rsidRPr="003632EF">
        <w:rPr>
          <w:rFonts w:ascii="Times New Roman" w:hAnsi="Times New Roman" w:cs="Times New Roman"/>
        </w:rPr>
        <w:t>7. Проектна документація підлягає експертизи у відповідності положень ст.31 Закону України «Про регулювання містобудівної діяльності» від 17.02.2011р. № 3038-VI». Підряднику відповідно до п.3.6. ДСТУ 8907:2019 «Настанова щодо організації проведення експертизи проектної документації на будівництво» делеговані повноваження в частини звернення до експертної організації для укладання договору на проведення експертизи та отримання позитивного експертного звіту щодо розгляду проектної документації.</w:t>
      </w:r>
    </w:p>
    <w:p w:rsidR="002F7835" w:rsidRDefault="002F7835" w:rsidP="000B5638">
      <w:pPr>
        <w:widowControl w:val="0"/>
        <w:spacing w:after="0" w:line="240" w:lineRule="auto"/>
        <w:jc w:val="center"/>
        <w:rPr>
          <w:rFonts w:ascii="Times New Roman" w:hAnsi="Times New Roman"/>
          <w:b/>
          <w:sz w:val="24"/>
          <w:szCs w:val="24"/>
        </w:rPr>
      </w:pPr>
    </w:p>
    <w:p w:rsidR="002F7835" w:rsidRDefault="002F7835" w:rsidP="000B5638">
      <w:pPr>
        <w:widowControl w:val="0"/>
        <w:spacing w:after="0" w:line="240" w:lineRule="auto"/>
        <w:jc w:val="center"/>
        <w:rPr>
          <w:rFonts w:ascii="Times New Roman" w:hAnsi="Times New Roman"/>
          <w:b/>
          <w:sz w:val="24"/>
          <w:szCs w:val="24"/>
        </w:rPr>
      </w:pPr>
    </w:p>
    <w:p w:rsidR="003632EF" w:rsidRDefault="000B5638" w:rsidP="000B5638">
      <w:pPr>
        <w:widowControl w:val="0"/>
        <w:spacing w:after="0" w:line="240" w:lineRule="auto"/>
        <w:jc w:val="center"/>
        <w:rPr>
          <w:rFonts w:ascii="Times New Roman" w:hAnsi="Times New Roman"/>
          <w:b/>
          <w:sz w:val="24"/>
          <w:szCs w:val="24"/>
        </w:rPr>
      </w:pPr>
      <w:bookmarkStart w:id="1" w:name="_GoBack"/>
      <w:bookmarkEnd w:id="1"/>
      <w:r w:rsidRPr="00C969BC">
        <w:rPr>
          <w:rFonts w:ascii="Times New Roman" w:hAnsi="Times New Roman"/>
          <w:b/>
          <w:sz w:val="24"/>
          <w:szCs w:val="24"/>
        </w:rPr>
        <w:lastRenderedPageBreak/>
        <w:t>ЗАВДАННЯ НА ПРОЕКТУВАННЯ</w:t>
      </w:r>
    </w:p>
    <w:p w:rsidR="00F606C0" w:rsidRDefault="00F606C0" w:rsidP="000B5638">
      <w:pPr>
        <w:widowControl w:val="0"/>
        <w:spacing w:after="0" w:line="240" w:lineRule="auto"/>
        <w:jc w:val="center"/>
        <w:rPr>
          <w:rStyle w:val="a8"/>
          <w:rFonts w:ascii="Times New Roman" w:hAnsi="Times New Roman" w:cs="Times New Roman"/>
          <w:u w:val="single"/>
        </w:rPr>
      </w:pPr>
    </w:p>
    <w:tbl>
      <w:tblPr>
        <w:tblW w:w="10206" w:type="dxa"/>
        <w:tblInd w:w="108" w:type="dxa"/>
        <w:tblLayout w:type="fixed"/>
        <w:tblLook w:val="0000" w:firstRow="0" w:lastRow="0" w:firstColumn="0" w:lastColumn="0" w:noHBand="0" w:noVBand="0"/>
      </w:tblPr>
      <w:tblGrid>
        <w:gridCol w:w="709"/>
        <w:gridCol w:w="2552"/>
        <w:gridCol w:w="6945"/>
      </w:tblGrid>
      <w:tr w:rsidR="000B5638" w:rsidRPr="009F5C05" w:rsidTr="002E6EB2">
        <w:trPr>
          <w:trHeight w:val="469"/>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ind w:left="12"/>
              <w:rPr>
                <w:rFonts w:ascii="Times New Roman" w:hAnsi="Times New Roman" w:cs="Times New Roman"/>
                <w:sz w:val="20"/>
                <w:szCs w:val="20"/>
              </w:rPr>
            </w:pPr>
            <w:r w:rsidRPr="000B5638">
              <w:rPr>
                <w:rFonts w:ascii="Times New Roman" w:hAnsi="Times New Roman" w:cs="Times New Roman"/>
                <w:sz w:val="20"/>
                <w:szCs w:val="20"/>
              </w:rPr>
              <w:t>Назва та місцезнаходження об’єкта</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B5638" w:rsidRPr="000B5638" w:rsidRDefault="000B5638" w:rsidP="000B5638">
            <w:pPr>
              <w:jc w:val="both"/>
              <w:rPr>
                <w:rStyle w:val="a8"/>
                <w:rFonts w:ascii="Times New Roman" w:hAnsi="Times New Roman" w:cs="Times New Roman"/>
                <w:b w:val="0"/>
                <w:sz w:val="20"/>
                <w:szCs w:val="20"/>
              </w:rPr>
            </w:pPr>
            <w:r>
              <w:rPr>
                <w:rStyle w:val="a8"/>
                <w:rFonts w:ascii="Times New Roman" w:hAnsi="Times New Roman" w:cs="Times New Roman"/>
                <w:b w:val="0"/>
                <w:sz w:val="20"/>
                <w:szCs w:val="20"/>
              </w:rPr>
              <w:t>«</w:t>
            </w:r>
            <w:r w:rsidRPr="000B5638">
              <w:rPr>
                <w:rStyle w:val="a8"/>
                <w:rFonts w:ascii="Times New Roman" w:hAnsi="Times New Roman" w:cs="Times New Roman"/>
                <w:b w:val="0"/>
                <w:sz w:val="20"/>
                <w:szCs w:val="20"/>
              </w:rPr>
              <w:t>Капітальний ремонт (заміна) ліфта в будівлі Державної установи "Територіальне медичне об'єднання Міністерства внутрішніх справ України по Чернігівській області", за адресою: м. Чернігів, проспект Миру, буд. 217</w:t>
            </w:r>
            <w:r>
              <w:rPr>
                <w:rStyle w:val="a8"/>
                <w:rFonts w:ascii="Times New Roman" w:hAnsi="Times New Roman" w:cs="Times New Roman"/>
                <w:b w:val="0"/>
                <w:sz w:val="20"/>
                <w:szCs w:val="20"/>
              </w:rPr>
              <w:t>»</w:t>
            </w:r>
          </w:p>
        </w:tc>
      </w:tr>
      <w:tr w:rsidR="000B5638" w:rsidRPr="00ED3AF1" w:rsidTr="002E6EB2">
        <w:trPr>
          <w:trHeight w:val="425"/>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ind w:left="12"/>
              <w:rPr>
                <w:rFonts w:ascii="Times New Roman" w:hAnsi="Times New Roman" w:cs="Times New Roman"/>
                <w:sz w:val="20"/>
                <w:szCs w:val="20"/>
              </w:rPr>
            </w:pPr>
            <w:r w:rsidRPr="000B5638">
              <w:rPr>
                <w:rFonts w:ascii="Times New Roman" w:hAnsi="Times New Roman" w:cs="Times New Roman"/>
                <w:sz w:val="20"/>
                <w:szCs w:val="20"/>
              </w:rPr>
              <w:t xml:space="preserve">Підстава для проектування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 xml:space="preserve">Відповідно до наказу від 24.01.2024 №17 о/д </w:t>
            </w:r>
          </w:p>
        </w:tc>
      </w:tr>
      <w:tr w:rsidR="000B5638" w:rsidRPr="00276521" w:rsidTr="002E6EB2">
        <w:trPr>
          <w:trHeight w:val="321"/>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Вид будівництва</w:t>
            </w:r>
          </w:p>
        </w:tc>
        <w:tc>
          <w:tcPr>
            <w:tcW w:w="6945"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0B5638">
            <w:pPr>
              <w:pStyle w:val="4"/>
              <w:jc w:val="both"/>
              <w:rPr>
                <w:rFonts w:ascii="Times New Roman" w:hAnsi="Times New Roman" w:cs="Times New Roman"/>
                <w:b w:val="0"/>
                <w:sz w:val="20"/>
                <w:szCs w:val="20"/>
              </w:rPr>
            </w:pPr>
            <w:r w:rsidRPr="000B5638">
              <w:rPr>
                <w:rFonts w:ascii="Times New Roman" w:hAnsi="Times New Roman" w:cs="Times New Roman"/>
                <w:b w:val="0"/>
                <w:sz w:val="20"/>
                <w:szCs w:val="20"/>
              </w:rPr>
              <w:t xml:space="preserve">Капітальний ремонт </w:t>
            </w:r>
          </w:p>
        </w:tc>
      </w:tr>
      <w:tr w:rsidR="000B5638" w:rsidRPr="001E60FE" w:rsidTr="002E6EB2">
        <w:trPr>
          <w:trHeight w:val="314"/>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Дані про замовника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B5638" w:rsidRPr="000B5638" w:rsidRDefault="000B5638" w:rsidP="000B5638">
            <w:pPr>
              <w:pStyle w:val="4"/>
              <w:jc w:val="both"/>
              <w:rPr>
                <w:rFonts w:ascii="Times New Roman" w:hAnsi="Times New Roman" w:cs="Times New Roman"/>
                <w:b w:val="0"/>
                <w:sz w:val="20"/>
                <w:szCs w:val="20"/>
              </w:rPr>
            </w:pPr>
            <w:r w:rsidRPr="000B5638">
              <w:rPr>
                <w:rFonts w:ascii="Times New Roman" w:hAnsi="Times New Roman" w:cs="Times New Roman"/>
                <w:b w:val="0"/>
                <w:sz w:val="20"/>
                <w:szCs w:val="20"/>
              </w:rPr>
              <w:t>Державна установа „Територіальне медичне об’єднання Міністерства внутрішніх справ України по Чернігівській області”</w:t>
            </w:r>
          </w:p>
          <w:p w:rsidR="000B5638" w:rsidRPr="000B5638" w:rsidRDefault="000B5638" w:rsidP="000B5638">
            <w:pPr>
              <w:rPr>
                <w:sz w:val="20"/>
                <w:szCs w:val="20"/>
              </w:rPr>
            </w:pPr>
            <w:r w:rsidRPr="000B5638">
              <w:rPr>
                <w:rFonts w:ascii="Times New Roman" w:hAnsi="Times New Roman" w:cs="Times New Roman"/>
                <w:sz w:val="20"/>
                <w:szCs w:val="20"/>
              </w:rPr>
              <w:t>проспект Миру, буд. 217, м. Чернігів, Чернігівська область, 14029</w:t>
            </w:r>
          </w:p>
        </w:tc>
      </w:tr>
      <w:tr w:rsidR="000B5638" w:rsidRPr="004B6E84" w:rsidTr="002E6EB2">
        <w:trPr>
          <w:trHeight w:val="305"/>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Джерело фінансування</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B5638" w:rsidRPr="000B5638" w:rsidRDefault="000B5638" w:rsidP="000B5638">
            <w:pPr>
              <w:pStyle w:val="26"/>
              <w:jc w:val="both"/>
              <w:rPr>
                <w:rFonts w:ascii="Times New Roman" w:hAnsi="Times New Roman" w:cs="Times New Roman"/>
                <w:sz w:val="20"/>
                <w:szCs w:val="20"/>
              </w:rPr>
            </w:pPr>
            <w:r w:rsidRPr="000B5638">
              <w:rPr>
                <w:rFonts w:ascii="Times New Roman" w:hAnsi="Times New Roman" w:cs="Times New Roman"/>
                <w:sz w:val="20"/>
                <w:szCs w:val="20"/>
              </w:rPr>
              <w:t>Державний бюджет України</w:t>
            </w:r>
          </w:p>
        </w:tc>
      </w:tr>
      <w:tr w:rsidR="000B5638" w:rsidRPr="00C969BC" w:rsidTr="002E6EB2">
        <w:trPr>
          <w:trHeight w:val="260"/>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Необхідність розрахунків ефективності інвестицій</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B5638" w:rsidRPr="000B5638" w:rsidRDefault="000B5638" w:rsidP="000B5638">
            <w:pPr>
              <w:pStyle w:val="26"/>
              <w:jc w:val="both"/>
              <w:rPr>
                <w:rFonts w:ascii="Times New Roman" w:hAnsi="Times New Roman" w:cs="Times New Roman"/>
                <w:sz w:val="20"/>
                <w:szCs w:val="20"/>
              </w:rPr>
            </w:pPr>
            <w:r w:rsidRPr="000B5638">
              <w:rPr>
                <w:rFonts w:ascii="Times New Roman" w:hAnsi="Times New Roman" w:cs="Times New Roman"/>
                <w:sz w:val="20"/>
                <w:szCs w:val="20"/>
              </w:rPr>
              <w:t>Відсутня</w:t>
            </w:r>
          </w:p>
        </w:tc>
      </w:tr>
      <w:tr w:rsidR="000B5638" w:rsidRPr="009603B3" w:rsidTr="002E6EB2">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Дані про генерального</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 проектувальника</w:t>
            </w:r>
          </w:p>
        </w:tc>
        <w:tc>
          <w:tcPr>
            <w:tcW w:w="6945"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Визн</w:t>
            </w:r>
            <w:r w:rsidR="00F443B8">
              <w:rPr>
                <w:rFonts w:ascii="Times New Roman" w:hAnsi="Times New Roman" w:cs="Times New Roman"/>
                <w:sz w:val="20"/>
                <w:szCs w:val="20"/>
              </w:rPr>
              <w:t>а</w:t>
            </w:r>
            <w:r w:rsidRPr="000B5638">
              <w:rPr>
                <w:rFonts w:ascii="Times New Roman" w:hAnsi="Times New Roman" w:cs="Times New Roman"/>
                <w:sz w:val="20"/>
                <w:szCs w:val="20"/>
              </w:rPr>
              <w:t>чається за результатами торгів</w:t>
            </w:r>
          </w:p>
        </w:tc>
      </w:tr>
      <w:tr w:rsidR="000B5638" w:rsidRPr="00C969BC" w:rsidTr="002E6EB2">
        <w:trPr>
          <w:trHeight w:val="130"/>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Стадійність проектування з визначенням </w:t>
            </w:r>
          </w:p>
          <w:p w:rsidR="000B5638" w:rsidRPr="000B5638" w:rsidRDefault="000B5638" w:rsidP="002E6EB2">
            <w:pPr>
              <w:tabs>
                <w:tab w:val="left" w:pos="5220"/>
              </w:tabs>
              <w:rPr>
                <w:rFonts w:ascii="Times New Roman" w:hAnsi="Times New Roman" w:cs="Times New Roman"/>
                <w:sz w:val="20"/>
                <w:szCs w:val="20"/>
              </w:rPr>
            </w:pPr>
            <w:proofErr w:type="spellStart"/>
            <w:r w:rsidRPr="000B5638">
              <w:rPr>
                <w:rFonts w:ascii="Times New Roman" w:hAnsi="Times New Roman" w:cs="Times New Roman"/>
                <w:sz w:val="20"/>
                <w:szCs w:val="20"/>
              </w:rPr>
              <w:t>затверджувальної</w:t>
            </w:r>
            <w:proofErr w:type="spellEnd"/>
            <w:r w:rsidRPr="000B5638">
              <w:rPr>
                <w:rFonts w:ascii="Times New Roman" w:hAnsi="Times New Roman" w:cs="Times New Roman"/>
                <w:sz w:val="20"/>
                <w:szCs w:val="20"/>
              </w:rPr>
              <w:t xml:space="preserve"> стадії</w:t>
            </w:r>
          </w:p>
        </w:tc>
        <w:tc>
          <w:tcPr>
            <w:tcW w:w="6945"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0B5638">
            <w:pPr>
              <w:jc w:val="both"/>
              <w:rPr>
                <w:rFonts w:ascii="Times New Roman" w:hAnsi="Times New Roman" w:cs="Times New Roman"/>
                <w:sz w:val="20"/>
                <w:szCs w:val="20"/>
              </w:rPr>
            </w:pPr>
            <w:proofErr w:type="spellStart"/>
            <w:r w:rsidRPr="000B5638">
              <w:rPr>
                <w:rFonts w:ascii="Times New Roman" w:hAnsi="Times New Roman" w:cs="Times New Roman"/>
                <w:sz w:val="20"/>
                <w:szCs w:val="20"/>
              </w:rPr>
              <w:t>Одностадійне</w:t>
            </w:r>
            <w:proofErr w:type="spellEnd"/>
            <w:r w:rsidRPr="000B5638">
              <w:rPr>
                <w:rFonts w:ascii="Times New Roman" w:hAnsi="Times New Roman" w:cs="Times New Roman"/>
                <w:sz w:val="20"/>
                <w:szCs w:val="20"/>
              </w:rPr>
              <w:t xml:space="preserve">. «Робочий проект» - </w:t>
            </w:r>
            <w:proofErr w:type="spellStart"/>
            <w:r w:rsidRPr="000B5638">
              <w:rPr>
                <w:rFonts w:ascii="Times New Roman" w:hAnsi="Times New Roman" w:cs="Times New Roman"/>
                <w:sz w:val="20"/>
                <w:szCs w:val="20"/>
              </w:rPr>
              <w:t>затверджувальна</w:t>
            </w:r>
            <w:proofErr w:type="spellEnd"/>
            <w:r w:rsidRPr="000B5638">
              <w:rPr>
                <w:rFonts w:ascii="Times New Roman" w:hAnsi="Times New Roman" w:cs="Times New Roman"/>
                <w:sz w:val="20"/>
                <w:szCs w:val="20"/>
              </w:rPr>
              <w:t xml:space="preserve"> стадія</w:t>
            </w:r>
          </w:p>
        </w:tc>
      </w:tr>
      <w:tr w:rsidR="000B5638" w:rsidRPr="00C969BC" w:rsidTr="002E6EB2">
        <w:trPr>
          <w:trHeight w:val="378"/>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9</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Інженерні вишукування </w:t>
            </w:r>
          </w:p>
        </w:tc>
        <w:tc>
          <w:tcPr>
            <w:tcW w:w="6945"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 xml:space="preserve">Відповідно до діючих нормативних документів </w:t>
            </w:r>
          </w:p>
        </w:tc>
      </w:tr>
      <w:tr w:rsidR="000B5638" w:rsidRPr="00764B64" w:rsidTr="002E6EB2">
        <w:trPr>
          <w:trHeight w:val="130"/>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Дані про особливі умови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будівництва (зсуви, осідання ґрунтів)</w:t>
            </w:r>
          </w:p>
        </w:tc>
        <w:tc>
          <w:tcPr>
            <w:tcW w:w="6945"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 xml:space="preserve">Втручання та зміни інженерних комунікацій, в </w:t>
            </w:r>
            <w:proofErr w:type="spellStart"/>
            <w:r w:rsidRPr="000B5638">
              <w:rPr>
                <w:rFonts w:ascii="Times New Roman" w:hAnsi="Times New Roman" w:cs="Times New Roman"/>
                <w:sz w:val="20"/>
                <w:szCs w:val="20"/>
              </w:rPr>
              <w:t>т.ч</w:t>
            </w:r>
            <w:proofErr w:type="spellEnd"/>
            <w:r w:rsidRPr="000B5638">
              <w:rPr>
                <w:rFonts w:ascii="Times New Roman" w:hAnsi="Times New Roman" w:cs="Times New Roman"/>
                <w:sz w:val="20"/>
                <w:szCs w:val="20"/>
              </w:rPr>
              <w:t>. електроживлення ліфта до ввідного пристрою в машинному приміщенні, опалення та вентиляція обсягами робіт по проектуванню не передбачається.</w:t>
            </w:r>
          </w:p>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 xml:space="preserve">Існуючі фасади будівлі залишаються без змін. </w:t>
            </w:r>
          </w:p>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Виконання робіт проводиться в будівлі, що експлуатується, без зупинення експлуатації будівлі за основним призначенням на час проведення робіт.</w:t>
            </w:r>
          </w:p>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Робочим проектом передбачити будівельно-оздоблювальні роботи ліфтових приміщень.</w:t>
            </w:r>
          </w:p>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Будівля: просп</w:t>
            </w:r>
            <w:r>
              <w:rPr>
                <w:rFonts w:ascii="Times New Roman" w:hAnsi="Times New Roman" w:cs="Times New Roman"/>
                <w:sz w:val="20"/>
                <w:szCs w:val="20"/>
              </w:rPr>
              <w:t>ект</w:t>
            </w:r>
            <w:r w:rsidRPr="000B5638">
              <w:rPr>
                <w:rFonts w:ascii="Times New Roman" w:hAnsi="Times New Roman" w:cs="Times New Roman"/>
                <w:sz w:val="20"/>
                <w:szCs w:val="20"/>
              </w:rPr>
              <w:t xml:space="preserve"> Мир</w:t>
            </w:r>
            <w:r>
              <w:rPr>
                <w:rFonts w:ascii="Times New Roman" w:hAnsi="Times New Roman" w:cs="Times New Roman"/>
                <w:sz w:val="20"/>
                <w:szCs w:val="20"/>
              </w:rPr>
              <w:t>у</w:t>
            </w:r>
            <w:r w:rsidRPr="000B5638">
              <w:rPr>
                <w:rFonts w:ascii="Times New Roman" w:hAnsi="Times New Roman" w:cs="Times New Roman"/>
                <w:sz w:val="20"/>
                <w:szCs w:val="20"/>
              </w:rPr>
              <w:t>, 217, м. Чернігів не відноситься до пам’яток архітектури.</w:t>
            </w:r>
          </w:p>
        </w:tc>
      </w:tr>
      <w:tr w:rsidR="000B5638" w:rsidRPr="00C969BC" w:rsidTr="002E6EB2">
        <w:trPr>
          <w:trHeight w:val="840"/>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11</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Основні архітектурно-планувальні вимоги і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характеристики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запроектованого об′єкту</w:t>
            </w:r>
          </w:p>
        </w:tc>
        <w:tc>
          <w:tcPr>
            <w:tcW w:w="6945"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Роботи не передбачають змін до архітектурної частини та техніко-економічних показників будинку.</w:t>
            </w:r>
          </w:p>
          <w:p w:rsidR="000B5638" w:rsidRPr="000B5638" w:rsidRDefault="000B5638" w:rsidP="000B5638">
            <w:pPr>
              <w:tabs>
                <w:tab w:val="left" w:pos="1766"/>
              </w:tabs>
              <w:jc w:val="both"/>
              <w:rPr>
                <w:rFonts w:ascii="Times New Roman" w:hAnsi="Times New Roman" w:cs="Times New Roman"/>
                <w:sz w:val="20"/>
                <w:szCs w:val="20"/>
              </w:rPr>
            </w:pPr>
            <w:r w:rsidRPr="000B5638">
              <w:rPr>
                <w:rFonts w:ascii="Times New Roman" w:hAnsi="Times New Roman" w:cs="Times New Roman"/>
                <w:sz w:val="20"/>
                <w:szCs w:val="20"/>
              </w:rPr>
              <w:t>Конструктивні елементи будівлі без змін.</w:t>
            </w:r>
          </w:p>
          <w:p w:rsidR="000B5638" w:rsidRPr="000B5638" w:rsidRDefault="000B5638" w:rsidP="000B5638">
            <w:pPr>
              <w:tabs>
                <w:tab w:val="left" w:pos="1766"/>
              </w:tabs>
              <w:jc w:val="both"/>
              <w:rPr>
                <w:rFonts w:ascii="Times New Roman" w:hAnsi="Times New Roman" w:cs="Times New Roman"/>
                <w:sz w:val="20"/>
                <w:szCs w:val="20"/>
              </w:rPr>
            </w:pPr>
          </w:p>
        </w:tc>
      </w:tr>
      <w:tr w:rsidR="000B5638" w:rsidRPr="00C969BC" w:rsidTr="002E6EB2">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12</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Черговість будівництва</w:t>
            </w:r>
          </w:p>
        </w:tc>
        <w:tc>
          <w:tcPr>
            <w:tcW w:w="6945"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 xml:space="preserve">Без виділення черг і пускових комплексів </w:t>
            </w:r>
          </w:p>
        </w:tc>
      </w:tr>
      <w:tr w:rsidR="000B5638" w:rsidRPr="00C969BC" w:rsidTr="002E6EB2">
        <w:trPr>
          <w:trHeight w:val="1376"/>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13</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Клас наслідків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(відповідальності) та установленого строку експлуатації</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Попередньо визначений клас наслідків (відповідальності) СС2. Проектувальнику визначити розрахунком при проектуванні та навести у пояснювальної записці проектної документації.</w:t>
            </w:r>
          </w:p>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Призначений строк експлуатації устаткування ліфта – 25 років (ДСТУ 7309:2019, табл.2).</w:t>
            </w:r>
          </w:p>
        </w:tc>
      </w:tr>
      <w:tr w:rsidR="000B5638" w:rsidRPr="00C969BC" w:rsidTr="002E6EB2">
        <w:trPr>
          <w:trHeight w:val="1406"/>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lastRenderedPageBreak/>
              <w:t>14</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Необхідність виконання варіантного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проектування, попередніх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погоджень, демонстраційних матеріалів</w:t>
            </w:r>
          </w:p>
        </w:tc>
        <w:tc>
          <w:tcPr>
            <w:tcW w:w="6945"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0B5638">
            <w:pPr>
              <w:ind w:left="45"/>
              <w:jc w:val="both"/>
              <w:rPr>
                <w:rFonts w:ascii="Times New Roman" w:hAnsi="Times New Roman" w:cs="Times New Roman"/>
                <w:sz w:val="20"/>
                <w:szCs w:val="20"/>
              </w:rPr>
            </w:pPr>
            <w:r w:rsidRPr="000B5638">
              <w:rPr>
                <w:rFonts w:ascii="Times New Roman" w:hAnsi="Times New Roman" w:cs="Times New Roman"/>
                <w:sz w:val="20"/>
                <w:szCs w:val="20"/>
              </w:rPr>
              <w:t>Не потребує</w:t>
            </w:r>
          </w:p>
        </w:tc>
      </w:tr>
      <w:tr w:rsidR="000B5638" w:rsidRPr="00C969BC" w:rsidTr="002E6EB2">
        <w:trPr>
          <w:trHeight w:val="691"/>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15.1</w:t>
            </w:r>
          </w:p>
        </w:tc>
        <w:tc>
          <w:tcPr>
            <w:tcW w:w="2552" w:type="dxa"/>
            <w:tcBorders>
              <w:top w:val="single" w:sz="4" w:space="0" w:color="auto"/>
              <w:left w:val="single" w:sz="4" w:space="0" w:color="auto"/>
              <w:bottom w:val="single" w:sz="4" w:space="0" w:color="auto"/>
              <w:right w:val="single" w:sz="4" w:space="0" w:color="auto"/>
            </w:tcBorders>
          </w:tcPr>
          <w:p w:rsidR="000B5638" w:rsidRPr="000B5638" w:rsidRDefault="000B5638" w:rsidP="002E6EB2">
            <w:pPr>
              <w:widowControl w:val="0"/>
              <w:suppressAutoHyphens/>
              <w:ind w:right="-108"/>
              <w:rPr>
                <w:rFonts w:ascii="Times New Roman" w:hAnsi="Times New Roman" w:cs="Times New Roman"/>
                <w:sz w:val="20"/>
                <w:szCs w:val="20"/>
              </w:rPr>
            </w:pPr>
            <w:r w:rsidRPr="000B5638">
              <w:rPr>
                <w:rFonts w:ascii="Times New Roman" w:hAnsi="Times New Roman" w:cs="Times New Roman"/>
                <w:sz w:val="20"/>
                <w:szCs w:val="20"/>
              </w:rPr>
              <w:t>Потужність об'єкту, виробнича програма</w:t>
            </w:r>
          </w:p>
        </w:tc>
        <w:tc>
          <w:tcPr>
            <w:tcW w:w="6945"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0B5638">
            <w:pPr>
              <w:widowControl w:val="0"/>
              <w:jc w:val="both"/>
              <w:rPr>
                <w:rFonts w:ascii="Times New Roman" w:hAnsi="Times New Roman" w:cs="Times New Roman"/>
                <w:sz w:val="20"/>
                <w:szCs w:val="20"/>
              </w:rPr>
            </w:pPr>
            <w:r w:rsidRPr="000B5638">
              <w:rPr>
                <w:rFonts w:ascii="Times New Roman" w:hAnsi="Times New Roman" w:cs="Times New Roman"/>
                <w:sz w:val="20"/>
                <w:szCs w:val="20"/>
              </w:rPr>
              <w:t>Об’єктом проектування є ліфт (</w:t>
            </w:r>
            <w:proofErr w:type="spellStart"/>
            <w:r w:rsidRPr="000B5638">
              <w:rPr>
                <w:rFonts w:ascii="Times New Roman" w:hAnsi="Times New Roman" w:cs="Times New Roman"/>
                <w:sz w:val="20"/>
                <w:szCs w:val="20"/>
              </w:rPr>
              <w:t>реєстрац</w:t>
            </w:r>
            <w:proofErr w:type="spellEnd"/>
            <w:r w:rsidRPr="000B5638">
              <w:rPr>
                <w:rFonts w:ascii="Times New Roman" w:hAnsi="Times New Roman" w:cs="Times New Roman"/>
                <w:sz w:val="20"/>
                <w:szCs w:val="20"/>
              </w:rPr>
              <w:t>. № 1233), розташований в будівлі за адресою:</w:t>
            </w:r>
            <w:r>
              <w:rPr>
                <w:rFonts w:ascii="Times New Roman" w:hAnsi="Times New Roman" w:cs="Times New Roman"/>
                <w:sz w:val="20"/>
                <w:szCs w:val="20"/>
              </w:rPr>
              <w:t xml:space="preserve"> </w:t>
            </w:r>
            <w:r w:rsidRPr="000B5638">
              <w:rPr>
                <w:rFonts w:ascii="Times New Roman" w:hAnsi="Times New Roman" w:cs="Times New Roman"/>
                <w:sz w:val="20"/>
                <w:szCs w:val="20"/>
              </w:rPr>
              <w:t>просп</w:t>
            </w:r>
            <w:r>
              <w:rPr>
                <w:rFonts w:ascii="Times New Roman" w:hAnsi="Times New Roman" w:cs="Times New Roman"/>
                <w:sz w:val="20"/>
                <w:szCs w:val="20"/>
              </w:rPr>
              <w:t>ект</w:t>
            </w:r>
            <w:r w:rsidRPr="000B5638">
              <w:rPr>
                <w:rFonts w:ascii="Times New Roman" w:hAnsi="Times New Roman" w:cs="Times New Roman"/>
                <w:sz w:val="20"/>
                <w:szCs w:val="20"/>
              </w:rPr>
              <w:t xml:space="preserve"> Мир</w:t>
            </w:r>
            <w:r>
              <w:rPr>
                <w:rFonts w:ascii="Times New Roman" w:hAnsi="Times New Roman" w:cs="Times New Roman"/>
                <w:sz w:val="20"/>
                <w:szCs w:val="20"/>
              </w:rPr>
              <w:t>у</w:t>
            </w:r>
            <w:r w:rsidRPr="000B5638">
              <w:rPr>
                <w:rFonts w:ascii="Times New Roman" w:hAnsi="Times New Roman" w:cs="Times New Roman"/>
                <w:sz w:val="20"/>
                <w:szCs w:val="20"/>
              </w:rPr>
              <w:t>, 217, м. Чернігів</w:t>
            </w:r>
          </w:p>
        </w:tc>
      </w:tr>
      <w:tr w:rsidR="000B5638" w:rsidRPr="006B025F" w:rsidTr="002E6EB2">
        <w:trPr>
          <w:trHeight w:val="414"/>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15.2</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Характеристика об'єкту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(ліфта)</w:t>
            </w:r>
          </w:p>
        </w:tc>
        <w:tc>
          <w:tcPr>
            <w:tcW w:w="6945" w:type="dxa"/>
            <w:tcBorders>
              <w:top w:val="single" w:sz="4" w:space="0" w:color="auto"/>
              <w:left w:val="single" w:sz="4" w:space="0" w:color="auto"/>
              <w:bottom w:val="single" w:sz="4" w:space="0" w:color="auto"/>
              <w:right w:val="single" w:sz="4" w:space="0" w:color="auto"/>
            </w:tcBorders>
          </w:tcPr>
          <w:tbl>
            <w:tblPr>
              <w:tblW w:w="7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090"/>
              <w:gridCol w:w="3541"/>
            </w:tblGrid>
            <w:tr w:rsidR="000B5638" w:rsidRPr="000B5638" w:rsidTr="000B5638">
              <w:trPr>
                <w:trHeight w:val="289"/>
              </w:trPr>
              <w:tc>
                <w:tcPr>
                  <w:tcW w:w="426" w:type="dxa"/>
                </w:tcPr>
                <w:p w:rsidR="000B5638" w:rsidRPr="000B5638" w:rsidRDefault="000B5638" w:rsidP="000B5638">
                  <w:pPr>
                    <w:ind w:left="-149"/>
                    <w:jc w:val="center"/>
                    <w:rPr>
                      <w:rFonts w:ascii="Times New Roman" w:hAnsi="Times New Roman" w:cs="Times New Roman"/>
                      <w:color w:val="000000"/>
                      <w:sz w:val="20"/>
                      <w:szCs w:val="20"/>
                    </w:rPr>
                  </w:pPr>
                </w:p>
              </w:tc>
              <w:tc>
                <w:tcPr>
                  <w:tcW w:w="6631" w:type="dxa"/>
                  <w:gridSpan w:val="2"/>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Характеристика ліфта, що підлягає заміні</w:t>
                  </w:r>
                </w:p>
              </w:tc>
            </w:tr>
            <w:tr w:rsidR="000B5638" w:rsidRPr="000B5638" w:rsidTr="000B5638">
              <w:tc>
                <w:tcPr>
                  <w:tcW w:w="426" w:type="dxa"/>
                  <w:vMerge w:val="restart"/>
                </w:tcPr>
                <w:p w:rsidR="000B5638" w:rsidRPr="000B5638" w:rsidRDefault="000B5638" w:rsidP="000B5638">
                  <w:pPr>
                    <w:ind w:left="-149"/>
                    <w:jc w:val="center"/>
                    <w:rPr>
                      <w:rFonts w:ascii="Times New Roman" w:hAnsi="Times New Roman" w:cs="Times New Roman"/>
                      <w:color w:val="000000"/>
                      <w:sz w:val="20"/>
                      <w:szCs w:val="20"/>
                    </w:rPr>
                  </w:pPr>
                </w:p>
                <w:p w:rsidR="000B5638" w:rsidRPr="000B5638" w:rsidRDefault="000B5638" w:rsidP="000B5638">
                  <w:pPr>
                    <w:ind w:left="-149" w:right="-111"/>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1</w:t>
                  </w:r>
                </w:p>
              </w:tc>
              <w:tc>
                <w:tcPr>
                  <w:tcW w:w="3090" w:type="dxa"/>
                  <w:vMerge w:val="restart"/>
                  <w:shd w:val="clear" w:color="auto" w:fill="auto"/>
                  <w:vAlign w:val="center"/>
                </w:tcPr>
                <w:p w:rsidR="000B5638" w:rsidRPr="000B5638" w:rsidRDefault="000B5638" w:rsidP="000B5638">
                  <w:pPr>
                    <w:ind w:left="-149"/>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Найменування</w:t>
                  </w:r>
                </w:p>
                <w:p w:rsidR="000B5638" w:rsidRPr="000B5638" w:rsidRDefault="000B5638" w:rsidP="000B5638">
                  <w:pPr>
                    <w:ind w:left="-149"/>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Тип ліфта / виробник</w:t>
                  </w:r>
                </w:p>
              </w:tc>
              <w:tc>
                <w:tcPr>
                  <w:tcW w:w="3541"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Ліфт (</w:t>
                  </w:r>
                  <w:proofErr w:type="spellStart"/>
                  <w:r w:rsidRPr="000B5638">
                    <w:rPr>
                      <w:rFonts w:ascii="Times New Roman" w:hAnsi="Times New Roman" w:cs="Times New Roman"/>
                      <w:color w:val="000000"/>
                      <w:sz w:val="20"/>
                      <w:szCs w:val="20"/>
                    </w:rPr>
                    <w:t>реєстрац</w:t>
                  </w:r>
                  <w:proofErr w:type="spellEnd"/>
                  <w:r w:rsidRPr="000B5638">
                    <w:rPr>
                      <w:rFonts w:ascii="Times New Roman" w:hAnsi="Times New Roman" w:cs="Times New Roman"/>
                      <w:color w:val="000000"/>
                      <w:sz w:val="20"/>
                      <w:szCs w:val="20"/>
                    </w:rPr>
                    <w:t>. № 1233)</w:t>
                  </w:r>
                </w:p>
              </w:tc>
            </w:tr>
            <w:tr w:rsidR="000B5638" w:rsidRPr="000B5638" w:rsidTr="000B5638">
              <w:trPr>
                <w:trHeight w:val="222"/>
              </w:trPr>
              <w:tc>
                <w:tcPr>
                  <w:tcW w:w="426" w:type="dxa"/>
                  <w:vMerge/>
                  <w:vAlign w:val="center"/>
                </w:tcPr>
                <w:p w:rsidR="000B5638" w:rsidRPr="000B5638" w:rsidRDefault="000B5638" w:rsidP="000B5638">
                  <w:pPr>
                    <w:ind w:left="-149"/>
                    <w:jc w:val="center"/>
                    <w:rPr>
                      <w:rFonts w:ascii="Times New Roman" w:hAnsi="Times New Roman" w:cs="Times New Roman"/>
                      <w:color w:val="000000"/>
                      <w:sz w:val="20"/>
                      <w:szCs w:val="20"/>
                    </w:rPr>
                  </w:pPr>
                </w:p>
              </w:tc>
              <w:tc>
                <w:tcPr>
                  <w:tcW w:w="3090" w:type="dxa"/>
                  <w:vMerge/>
                  <w:shd w:val="clear" w:color="auto" w:fill="auto"/>
                  <w:vAlign w:val="center"/>
                </w:tcPr>
                <w:p w:rsidR="000B5638" w:rsidRPr="000B5638" w:rsidRDefault="000B5638" w:rsidP="000B5638">
                  <w:pPr>
                    <w:ind w:left="-149"/>
                    <w:jc w:val="center"/>
                    <w:rPr>
                      <w:rFonts w:ascii="Times New Roman" w:hAnsi="Times New Roman" w:cs="Times New Roman"/>
                      <w:color w:val="000000"/>
                      <w:sz w:val="20"/>
                      <w:szCs w:val="20"/>
                    </w:rPr>
                  </w:pPr>
                </w:p>
              </w:tc>
              <w:tc>
                <w:tcPr>
                  <w:tcW w:w="3541"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лікарняний / «МОЭЛЗ»</w:t>
                  </w:r>
                </w:p>
              </w:tc>
            </w:tr>
            <w:tr w:rsidR="000B5638" w:rsidRPr="000B5638" w:rsidTr="000B5638">
              <w:trPr>
                <w:trHeight w:val="43"/>
              </w:trPr>
              <w:tc>
                <w:tcPr>
                  <w:tcW w:w="426"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2</w:t>
                  </w:r>
                </w:p>
              </w:tc>
              <w:tc>
                <w:tcPr>
                  <w:tcW w:w="3090" w:type="dxa"/>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Модель ліфта</w:t>
                  </w:r>
                </w:p>
              </w:tc>
              <w:tc>
                <w:tcPr>
                  <w:tcW w:w="3541" w:type="dxa"/>
                  <w:vAlign w:val="center"/>
                </w:tcPr>
                <w:p w:rsidR="000B5638" w:rsidRPr="000B5638" w:rsidRDefault="000B5638" w:rsidP="000B5638">
                  <w:pPr>
                    <w:jc w:val="center"/>
                    <w:rPr>
                      <w:rFonts w:ascii="Times New Roman" w:hAnsi="Times New Roman" w:cs="Times New Roman"/>
                      <w:color w:val="000000"/>
                      <w:sz w:val="20"/>
                      <w:szCs w:val="20"/>
                    </w:rPr>
                  </w:pPr>
                  <w:proofErr w:type="spellStart"/>
                  <w:r w:rsidRPr="000B5638">
                    <w:rPr>
                      <w:rFonts w:ascii="Times New Roman" w:hAnsi="Times New Roman" w:cs="Times New Roman"/>
                      <w:color w:val="000000"/>
                      <w:sz w:val="20"/>
                      <w:szCs w:val="20"/>
                    </w:rPr>
                    <w:t>Типа</w:t>
                  </w:r>
                  <w:proofErr w:type="spellEnd"/>
                  <w:r w:rsidRPr="000B5638">
                    <w:rPr>
                      <w:rFonts w:ascii="Times New Roman" w:hAnsi="Times New Roman" w:cs="Times New Roman"/>
                      <w:color w:val="000000"/>
                      <w:sz w:val="20"/>
                      <w:szCs w:val="20"/>
                    </w:rPr>
                    <w:t xml:space="preserve"> ПБ</w:t>
                  </w:r>
                </w:p>
              </w:tc>
            </w:tr>
            <w:tr w:rsidR="000B5638" w:rsidRPr="000B5638" w:rsidTr="000B5638">
              <w:trPr>
                <w:trHeight w:val="136"/>
              </w:trPr>
              <w:tc>
                <w:tcPr>
                  <w:tcW w:w="426"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3</w:t>
                  </w:r>
                </w:p>
              </w:tc>
              <w:tc>
                <w:tcPr>
                  <w:tcW w:w="3090" w:type="dxa"/>
                  <w:shd w:val="clear" w:color="auto" w:fill="auto"/>
                  <w:vAlign w:val="center"/>
                </w:tcPr>
                <w:p w:rsidR="000B5638" w:rsidRPr="000B5638" w:rsidRDefault="000B5638" w:rsidP="000B5638">
                  <w:pPr>
                    <w:ind w:right="-108"/>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Вантажопідйомність, кг</w:t>
                  </w:r>
                </w:p>
              </w:tc>
              <w:tc>
                <w:tcPr>
                  <w:tcW w:w="3541"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500</w:t>
                  </w:r>
                </w:p>
              </w:tc>
            </w:tr>
            <w:tr w:rsidR="000B5638" w:rsidRPr="000B5638" w:rsidTr="000B5638">
              <w:trPr>
                <w:trHeight w:val="43"/>
              </w:trPr>
              <w:tc>
                <w:tcPr>
                  <w:tcW w:w="426"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4</w:t>
                  </w:r>
                </w:p>
              </w:tc>
              <w:tc>
                <w:tcPr>
                  <w:tcW w:w="3090" w:type="dxa"/>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Швидкість, м/с</w:t>
                  </w:r>
                </w:p>
              </w:tc>
              <w:tc>
                <w:tcPr>
                  <w:tcW w:w="3541"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0,5</w:t>
                  </w:r>
                </w:p>
              </w:tc>
            </w:tr>
            <w:tr w:rsidR="000B5638" w:rsidRPr="000B5638" w:rsidTr="000B5638">
              <w:trPr>
                <w:trHeight w:val="192"/>
              </w:trPr>
              <w:tc>
                <w:tcPr>
                  <w:tcW w:w="426"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5</w:t>
                  </w:r>
                </w:p>
              </w:tc>
              <w:tc>
                <w:tcPr>
                  <w:tcW w:w="3090" w:type="dxa"/>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Кількість зупинок</w:t>
                  </w:r>
                </w:p>
              </w:tc>
              <w:tc>
                <w:tcPr>
                  <w:tcW w:w="3541" w:type="dxa"/>
                  <w:vAlign w:val="center"/>
                </w:tcPr>
                <w:p w:rsidR="000B5638" w:rsidRPr="000B5638" w:rsidRDefault="000B5638" w:rsidP="000B5638">
                  <w:pPr>
                    <w:jc w:val="center"/>
                    <w:rPr>
                      <w:rFonts w:ascii="Times New Roman" w:hAnsi="Times New Roman" w:cs="Times New Roman"/>
                      <w:color w:val="000000"/>
                      <w:sz w:val="20"/>
                      <w:szCs w:val="20"/>
                      <w:lang w:val="en-US"/>
                    </w:rPr>
                  </w:pPr>
                  <w:r w:rsidRPr="000B5638">
                    <w:rPr>
                      <w:rFonts w:ascii="Times New Roman" w:hAnsi="Times New Roman" w:cs="Times New Roman"/>
                      <w:color w:val="000000"/>
                      <w:sz w:val="20"/>
                      <w:szCs w:val="20"/>
                      <w:lang w:val="en-US"/>
                    </w:rPr>
                    <w:t>4</w:t>
                  </w:r>
                </w:p>
              </w:tc>
            </w:tr>
            <w:tr w:rsidR="000B5638" w:rsidRPr="000B5638" w:rsidTr="000B5638">
              <w:trPr>
                <w:trHeight w:val="227"/>
              </w:trPr>
              <w:tc>
                <w:tcPr>
                  <w:tcW w:w="426"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6</w:t>
                  </w:r>
                </w:p>
              </w:tc>
              <w:tc>
                <w:tcPr>
                  <w:tcW w:w="3090" w:type="dxa"/>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Машинне приміщення</w:t>
                  </w:r>
                </w:p>
              </w:tc>
              <w:tc>
                <w:tcPr>
                  <w:tcW w:w="3541" w:type="dxa"/>
                  <w:vAlign w:val="center"/>
                </w:tcPr>
                <w:p w:rsidR="000B5638" w:rsidRPr="000B5638" w:rsidRDefault="000B5638" w:rsidP="000B5638">
                  <w:pPr>
                    <w:jc w:val="center"/>
                    <w:rPr>
                      <w:rFonts w:ascii="Times New Roman" w:hAnsi="Times New Roman" w:cs="Times New Roman"/>
                      <w:color w:val="000000"/>
                      <w:sz w:val="20"/>
                      <w:szCs w:val="20"/>
                    </w:rPr>
                  </w:pPr>
                  <w:proofErr w:type="spellStart"/>
                  <w:r w:rsidRPr="000B5638">
                    <w:rPr>
                      <w:rFonts w:ascii="Times New Roman" w:hAnsi="Times New Roman" w:cs="Times New Roman"/>
                      <w:color w:val="000000"/>
                      <w:sz w:val="20"/>
                      <w:szCs w:val="20"/>
                    </w:rPr>
                    <w:t>Верхне</w:t>
                  </w:r>
                  <w:proofErr w:type="spellEnd"/>
                  <w:r w:rsidRPr="000B5638">
                    <w:rPr>
                      <w:rFonts w:ascii="Times New Roman" w:hAnsi="Times New Roman" w:cs="Times New Roman"/>
                      <w:color w:val="000000"/>
                      <w:sz w:val="20"/>
                      <w:szCs w:val="20"/>
                    </w:rPr>
                    <w:t xml:space="preserve"> машинного приміщення</w:t>
                  </w:r>
                </w:p>
              </w:tc>
            </w:tr>
            <w:tr w:rsidR="000B5638" w:rsidRPr="000B5638" w:rsidTr="000B5638">
              <w:trPr>
                <w:trHeight w:val="39"/>
              </w:trPr>
              <w:tc>
                <w:tcPr>
                  <w:tcW w:w="426"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7</w:t>
                  </w:r>
                </w:p>
              </w:tc>
              <w:tc>
                <w:tcPr>
                  <w:tcW w:w="3090" w:type="dxa"/>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Тип шахти</w:t>
                  </w:r>
                </w:p>
              </w:tc>
              <w:tc>
                <w:tcPr>
                  <w:tcW w:w="3541" w:type="dxa"/>
                  <w:vAlign w:val="center"/>
                </w:tcPr>
                <w:p w:rsidR="000B5638" w:rsidRPr="000B5638" w:rsidRDefault="000B5638" w:rsidP="000B5638">
                  <w:pPr>
                    <w:jc w:val="center"/>
                    <w:rPr>
                      <w:rFonts w:ascii="Times New Roman" w:hAnsi="Times New Roman" w:cs="Times New Roman"/>
                      <w:sz w:val="20"/>
                      <w:szCs w:val="20"/>
                    </w:rPr>
                  </w:pPr>
                  <w:r w:rsidRPr="000B5638">
                    <w:rPr>
                      <w:rFonts w:ascii="Times New Roman" w:hAnsi="Times New Roman" w:cs="Times New Roman"/>
                      <w:color w:val="000000"/>
                      <w:sz w:val="20"/>
                      <w:szCs w:val="20"/>
                    </w:rPr>
                    <w:t>глуха</w:t>
                  </w:r>
                </w:p>
              </w:tc>
            </w:tr>
            <w:tr w:rsidR="000B5638" w:rsidRPr="000B5638" w:rsidTr="000B5638">
              <w:trPr>
                <w:trHeight w:val="64"/>
              </w:trPr>
              <w:tc>
                <w:tcPr>
                  <w:tcW w:w="426"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8</w:t>
                  </w:r>
                </w:p>
              </w:tc>
              <w:tc>
                <w:tcPr>
                  <w:tcW w:w="3090" w:type="dxa"/>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Тип кабіни</w:t>
                  </w:r>
                </w:p>
              </w:tc>
              <w:tc>
                <w:tcPr>
                  <w:tcW w:w="3541" w:type="dxa"/>
                  <w:vAlign w:val="center"/>
                </w:tcPr>
                <w:p w:rsidR="000B5638" w:rsidRPr="000B5638" w:rsidRDefault="000B5638" w:rsidP="000B5638">
                  <w:pPr>
                    <w:jc w:val="center"/>
                    <w:rPr>
                      <w:rFonts w:ascii="Times New Roman" w:hAnsi="Times New Roman" w:cs="Times New Roman"/>
                      <w:sz w:val="20"/>
                      <w:szCs w:val="20"/>
                    </w:rPr>
                  </w:pPr>
                  <w:r w:rsidRPr="000B5638">
                    <w:rPr>
                      <w:rFonts w:ascii="Times New Roman" w:hAnsi="Times New Roman" w:cs="Times New Roman"/>
                      <w:color w:val="000000"/>
                      <w:sz w:val="20"/>
                      <w:szCs w:val="20"/>
                    </w:rPr>
                    <w:t>не прохідна</w:t>
                  </w:r>
                </w:p>
              </w:tc>
            </w:tr>
            <w:tr w:rsidR="000B5638" w:rsidRPr="000B5638" w:rsidTr="000B5638">
              <w:trPr>
                <w:trHeight w:val="70"/>
              </w:trPr>
              <w:tc>
                <w:tcPr>
                  <w:tcW w:w="426"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9</w:t>
                  </w:r>
                </w:p>
              </w:tc>
              <w:tc>
                <w:tcPr>
                  <w:tcW w:w="3090" w:type="dxa"/>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Двері кабіни/шахти</w:t>
                  </w:r>
                </w:p>
              </w:tc>
              <w:tc>
                <w:tcPr>
                  <w:tcW w:w="3541" w:type="dxa"/>
                  <w:vAlign w:val="center"/>
                </w:tcPr>
                <w:p w:rsidR="000B5638" w:rsidRPr="000B5638" w:rsidRDefault="000B5638" w:rsidP="000B5638">
                  <w:pPr>
                    <w:jc w:val="center"/>
                    <w:rPr>
                      <w:rFonts w:ascii="Times New Roman" w:hAnsi="Times New Roman" w:cs="Times New Roman"/>
                      <w:sz w:val="20"/>
                      <w:szCs w:val="20"/>
                      <w:lang w:val="en-US"/>
                    </w:rPr>
                  </w:pPr>
                  <w:proofErr w:type="spellStart"/>
                  <w:r w:rsidRPr="000B5638">
                    <w:rPr>
                      <w:rFonts w:ascii="Times New Roman" w:hAnsi="Times New Roman" w:cs="Times New Roman"/>
                      <w:color w:val="000000"/>
                      <w:sz w:val="20"/>
                      <w:szCs w:val="20"/>
                    </w:rPr>
                    <w:t>Обертально</w:t>
                  </w:r>
                  <w:proofErr w:type="spellEnd"/>
                  <w:r w:rsidRPr="000B5638">
                    <w:rPr>
                      <w:rFonts w:ascii="Times New Roman" w:hAnsi="Times New Roman" w:cs="Times New Roman"/>
                      <w:color w:val="000000"/>
                      <w:sz w:val="20"/>
                      <w:szCs w:val="20"/>
                    </w:rPr>
                    <w:t>-розкривні/ручного відкривання</w:t>
                  </w:r>
                </w:p>
              </w:tc>
            </w:tr>
            <w:tr w:rsidR="000B5638" w:rsidRPr="000B5638" w:rsidTr="000B5638">
              <w:trPr>
                <w:trHeight w:val="186"/>
              </w:trPr>
              <w:tc>
                <w:tcPr>
                  <w:tcW w:w="426"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10</w:t>
                  </w:r>
                </w:p>
              </w:tc>
              <w:tc>
                <w:tcPr>
                  <w:tcW w:w="3090" w:type="dxa"/>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Розміри дверей кабіни/шахти (ширина х висота), мм</w:t>
                  </w:r>
                </w:p>
              </w:tc>
              <w:tc>
                <w:tcPr>
                  <w:tcW w:w="3541"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1210х2000</w:t>
                  </w:r>
                </w:p>
              </w:tc>
            </w:tr>
            <w:tr w:rsidR="000B5638" w:rsidRPr="000B5638" w:rsidTr="000B5638">
              <w:trPr>
                <w:trHeight w:val="56"/>
              </w:trPr>
              <w:tc>
                <w:tcPr>
                  <w:tcW w:w="426" w:type="dxa"/>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11</w:t>
                  </w:r>
                </w:p>
              </w:tc>
              <w:tc>
                <w:tcPr>
                  <w:tcW w:w="3090" w:type="dxa"/>
                  <w:tcBorders>
                    <w:bottom w:val="single" w:sz="4" w:space="0" w:color="auto"/>
                  </w:tcBorders>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Диспетчеризація</w:t>
                  </w:r>
                </w:p>
              </w:tc>
              <w:tc>
                <w:tcPr>
                  <w:tcW w:w="3541" w:type="dxa"/>
                  <w:tcBorders>
                    <w:bottom w:val="single" w:sz="4" w:space="0" w:color="auto"/>
                  </w:tcBorders>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 xml:space="preserve">Не </w:t>
                  </w:r>
                  <w:proofErr w:type="spellStart"/>
                  <w:r w:rsidRPr="000B5638">
                    <w:rPr>
                      <w:rFonts w:ascii="Times New Roman" w:hAnsi="Times New Roman" w:cs="Times New Roman"/>
                      <w:color w:val="000000"/>
                      <w:sz w:val="20"/>
                      <w:szCs w:val="20"/>
                    </w:rPr>
                    <w:t>диспетчеризований</w:t>
                  </w:r>
                  <w:proofErr w:type="spellEnd"/>
                </w:p>
              </w:tc>
            </w:tr>
            <w:tr w:rsidR="000B5638" w:rsidRPr="000B5638" w:rsidTr="000B5638">
              <w:trPr>
                <w:trHeight w:val="97"/>
              </w:trPr>
              <w:tc>
                <w:tcPr>
                  <w:tcW w:w="426" w:type="dxa"/>
                  <w:vMerge w:val="restart"/>
                  <w:tcBorders>
                    <w:right w:val="single" w:sz="4" w:space="0" w:color="auto"/>
                  </w:tcBorders>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12</w:t>
                  </w:r>
                </w:p>
                <w:p w:rsidR="000B5638" w:rsidRPr="000B5638" w:rsidRDefault="000B5638" w:rsidP="000B5638">
                  <w:pPr>
                    <w:jc w:val="center"/>
                    <w:rPr>
                      <w:rFonts w:ascii="Times New Roman" w:hAnsi="Times New Roman" w:cs="Times New Roman"/>
                      <w:color w:val="000000"/>
                      <w:sz w:val="20"/>
                      <w:szCs w:val="20"/>
                    </w:rPr>
                  </w:pPr>
                </w:p>
              </w:tc>
              <w:tc>
                <w:tcPr>
                  <w:tcW w:w="3090" w:type="dxa"/>
                  <w:tcBorders>
                    <w:top w:val="single" w:sz="4" w:space="0" w:color="auto"/>
                    <w:left w:val="single" w:sz="4" w:space="0" w:color="auto"/>
                    <w:bottom w:val="nil"/>
                    <w:right w:val="single" w:sz="4" w:space="0" w:color="auto"/>
                  </w:tcBorders>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Привід, кВт:</w:t>
                  </w:r>
                </w:p>
              </w:tc>
              <w:tc>
                <w:tcPr>
                  <w:tcW w:w="3541" w:type="dxa"/>
                  <w:tcBorders>
                    <w:top w:val="single" w:sz="4" w:space="0" w:color="auto"/>
                    <w:left w:val="single" w:sz="4" w:space="0" w:color="auto"/>
                    <w:bottom w:val="nil"/>
                    <w:right w:val="single" w:sz="4" w:space="0" w:color="auto"/>
                  </w:tcBorders>
                  <w:vAlign w:val="center"/>
                </w:tcPr>
                <w:p w:rsidR="000B5638" w:rsidRPr="000B5638" w:rsidRDefault="000B5638" w:rsidP="000B5638">
                  <w:pPr>
                    <w:ind w:left="-104" w:right="31"/>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електричний</w:t>
                  </w:r>
                </w:p>
              </w:tc>
            </w:tr>
            <w:tr w:rsidR="000B5638" w:rsidRPr="000B5638" w:rsidTr="000B5638">
              <w:trPr>
                <w:trHeight w:val="90"/>
              </w:trPr>
              <w:tc>
                <w:tcPr>
                  <w:tcW w:w="426" w:type="dxa"/>
                  <w:vMerge/>
                  <w:tcBorders>
                    <w:right w:val="single" w:sz="4" w:space="0" w:color="auto"/>
                  </w:tcBorders>
                  <w:vAlign w:val="center"/>
                </w:tcPr>
                <w:p w:rsidR="000B5638" w:rsidRPr="000B5638" w:rsidRDefault="000B5638" w:rsidP="000B5638">
                  <w:pPr>
                    <w:jc w:val="center"/>
                    <w:rPr>
                      <w:rFonts w:ascii="Times New Roman" w:hAnsi="Times New Roman" w:cs="Times New Roman"/>
                      <w:color w:val="000000"/>
                      <w:sz w:val="20"/>
                      <w:szCs w:val="20"/>
                    </w:rPr>
                  </w:pPr>
                </w:p>
              </w:tc>
              <w:tc>
                <w:tcPr>
                  <w:tcW w:w="3090" w:type="dxa"/>
                  <w:tcBorders>
                    <w:top w:val="nil"/>
                    <w:left w:val="single" w:sz="4" w:space="0" w:color="auto"/>
                    <w:bottom w:val="nil"/>
                    <w:right w:val="single" w:sz="4" w:space="0" w:color="auto"/>
                  </w:tcBorders>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потужність, кВт</w:t>
                  </w:r>
                </w:p>
              </w:tc>
              <w:tc>
                <w:tcPr>
                  <w:tcW w:w="3541" w:type="dxa"/>
                  <w:tcBorders>
                    <w:top w:val="nil"/>
                    <w:left w:val="single" w:sz="4" w:space="0" w:color="auto"/>
                    <w:bottom w:val="nil"/>
                    <w:right w:val="single" w:sz="4" w:space="0" w:color="auto"/>
                  </w:tcBorders>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4,5</w:t>
                  </w:r>
                </w:p>
              </w:tc>
            </w:tr>
            <w:tr w:rsidR="000B5638" w:rsidRPr="000B5638" w:rsidTr="000B5638">
              <w:trPr>
                <w:trHeight w:val="43"/>
              </w:trPr>
              <w:tc>
                <w:tcPr>
                  <w:tcW w:w="426" w:type="dxa"/>
                  <w:vMerge/>
                  <w:tcBorders>
                    <w:right w:val="single" w:sz="4" w:space="0" w:color="auto"/>
                  </w:tcBorders>
                  <w:vAlign w:val="center"/>
                </w:tcPr>
                <w:p w:rsidR="000B5638" w:rsidRPr="000B5638" w:rsidRDefault="000B5638" w:rsidP="000B5638">
                  <w:pPr>
                    <w:jc w:val="center"/>
                    <w:rPr>
                      <w:rFonts w:ascii="Times New Roman" w:hAnsi="Times New Roman" w:cs="Times New Roman"/>
                      <w:color w:val="000000"/>
                      <w:sz w:val="20"/>
                      <w:szCs w:val="20"/>
                    </w:rPr>
                  </w:pPr>
                </w:p>
              </w:tc>
              <w:tc>
                <w:tcPr>
                  <w:tcW w:w="3090" w:type="dxa"/>
                  <w:tcBorders>
                    <w:top w:val="nil"/>
                    <w:left w:val="single" w:sz="4" w:space="0" w:color="auto"/>
                    <w:bottom w:val="single" w:sz="4" w:space="0" w:color="auto"/>
                    <w:right w:val="single" w:sz="4" w:space="0" w:color="auto"/>
                  </w:tcBorders>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напруга, В</w:t>
                  </w:r>
                </w:p>
              </w:tc>
              <w:tc>
                <w:tcPr>
                  <w:tcW w:w="3541" w:type="dxa"/>
                  <w:tcBorders>
                    <w:top w:val="nil"/>
                    <w:left w:val="single" w:sz="4" w:space="0" w:color="auto"/>
                    <w:bottom w:val="single" w:sz="4" w:space="0" w:color="auto"/>
                    <w:right w:val="single" w:sz="4" w:space="0" w:color="auto"/>
                  </w:tcBorders>
                  <w:vAlign w:val="center"/>
                </w:tcPr>
                <w:p w:rsidR="000B5638" w:rsidRPr="000B5638" w:rsidRDefault="000B5638" w:rsidP="000B5638">
                  <w:pPr>
                    <w:ind w:left="-112"/>
                    <w:jc w:val="center"/>
                    <w:rPr>
                      <w:rFonts w:ascii="Times New Roman" w:hAnsi="Times New Roman" w:cs="Times New Roman"/>
                      <w:color w:val="000000"/>
                      <w:sz w:val="20"/>
                      <w:szCs w:val="20"/>
                    </w:rPr>
                  </w:pPr>
                  <w:r w:rsidRPr="000B5638">
                    <w:rPr>
                      <w:rFonts w:ascii="Times New Roman" w:hAnsi="Times New Roman" w:cs="Times New Roman"/>
                      <w:color w:val="000000"/>
                      <w:sz w:val="20"/>
                      <w:szCs w:val="20"/>
                    </w:rPr>
                    <w:t>380±10%</w:t>
                  </w:r>
                </w:p>
              </w:tc>
            </w:tr>
            <w:tr w:rsidR="000B5638" w:rsidRPr="000B5638" w:rsidTr="000B5638">
              <w:trPr>
                <w:trHeight w:val="58"/>
              </w:trPr>
              <w:tc>
                <w:tcPr>
                  <w:tcW w:w="426" w:type="dxa"/>
                  <w:vMerge/>
                  <w:tcBorders>
                    <w:right w:val="single" w:sz="4" w:space="0" w:color="auto"/>
                  </w:tcBorders>
                  <w:vAlign w:val="center"/>
                </w:tcPr>
                <w:p w:rsidR="000B5638" w:rsidRPr="000B5638" w:rsidRDefault="000B5638" w:rsidP="000B5638">
                  <w:pPr>
                    <w:jc w:val="center"/>
                    <w:rPr>
                      <w:rFonts w:ascii="Times New Roman" w:hAnsi="Times New Roman" w:cs="Times New Roman"/>
                      <w:color w:val="000000"/>
                      <w:sz w:val="20"/>
                      <w:szCs w:val="20"/>
                    </w:rPr>
                  </w:pPr>
                </w:p>
              </w:tc>
              <w:tc>
                <w:tcPr>
                  <w:tcW w:w="3090" w:type="dxa"/>
                  <w:tcBorders>
                    <w:top w:val="nil"/>
                    <w:left w:val="single" w:sz="4" w:space="0" w:color="auto"/>
                    <w:bottom w:val="single" w:sz="4" w:space="0" w:color="auto"/>
                    <w:right w:val="single" w:sz="4" w:space="0" w:color="auto"/>
                  </w:tcBorders>
                  <w:shd w:val="clear" w:color="auto" w:fill="auto"/>
                  <w:vAlign w:val="center"/>
                </w:tcPr>
                <w:p w:rsidR="000B5638" w:rsidRPr="000B5638" w:rsidRDefault="000B5638" w:rsidP="000B5638">
                  <w:pPr>
                    <w:jc w:val="center"/>
                    <w:rPr>
                      <w:rFonts w:ascii="Times New Roman" w:hAnsi="Times New Roman" w:cs="Times New Roman"/>
                      <w:color w:val="000000"/>
                      <w:sz w:val="20"/>
                      <w:szCs w:val="20"/>
                    </w:rPr>
                  </w:pPr>
                </w:p>
              </w:tc>
              <w:tc>
                <w:tcPr>
                  <w:tcW w:w="3541" w:type="dxa"/>
                  <w:tcBorders>
                    <w:top w:val="nil"/>
                    <w:left w:val="single" w:sz="4" w:space="0" w:color="auto"/>
                    <w:bottom w:val="single" w:sz="4" w:space="0" w:color="auto"/>
                    <w:right w:val="single" w:sz="4" w:space="0" w:color="auto"/>
                  </w:tcBorders>
                  <w:vAlign w:val="center"/>
                </w:tcPr>
                <w:p w:rsidR="000B5638" w:rsidRPr="000B5638" w:rsidRDefault="000B5638" w:rsidP="000B5638">
                  <w:pPr>
                    <w:jc w:val="center"/>
                    <w:rPr>
                      <w:rFonts w:ascii="Times New Roman" w:hAnsi="Times New Roman" w:cs="Times New Roman"/>
                      <w:color w:val="000000"/>
                      <w:sz w:val="20"/>
                      <w:szCs w:val="20"/>
                    </w:rPr>
                  </w:pPr>
                </w:p>
              </w:tc>
            </w:tr>
          </w:tbl>
          <w:p w:rsidR="000B5638" w:rsidRPr="000B5638" w:rsidRDefault="000B5638" w:rsidP="000B5638">
            <w:pPr>
              <w:jc w:val="center"/>
              <w:rPr>
                <w:rFonts w:ascii="Times New Roman" w:hAnsi="Times New Roman" w:cs="Times New Roman"/>
                <w:color w:val="000000"/>
                <w:sz w:val="20"/>
                <w:szCs w:val="20"/>
              </w:rPr>
            </w:pPr>
          </w:p>
        </w:tc>
      </w:tr>
      <w:tr w:rsidR="000B5638" w:rsidRPr="006B4A6D" w:rsidTr="002E6EB2">
        <w:trPr>
          <w:trHeight w:val="557"/>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16.1</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ind w:left="720"/>
              <w:rPr>
                <w:rFonts w:ascii="Times New Roman" w:hAnsi="Times New Roman" w:cs="Times New Roman"/>
                <w:sz w:val="20"/>
                <w:szCs w:val="20"/>
              </w:rPr>
            </w:pPr>
            <w:r w:rsidRPr="000B5638">
              <w:rPr>
                <w:rFonts w:ascii="Times New Roman" w:hAnsi="Times New Roman" w:cs="Times New Roman"/>
                <w:sz w:val="20"/>
                <w:szCs w:val="20"/>
              </w:rPr>
              <w:t>Вихідні дані замовника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B5638" w:rsidRPr="000B5638" w:rsidRDefault="000B5638" w:rsidP="000B5638">
            <w:pPr>
              <w:numPr>
                <w:ilvl w:val="0"/>
                <w:numId w:val="27"/>
              </w:numPr>
              <w:spacing w:after="0" w:line="240" w:lineRule="auto"/>
              <w:jc w:val="both"/>
              <w:rPr>
                <w:rFonts w:ascii="Times New Roman" w:hAnsi="Times New Roman" w:cs="Times New Roman"/>
                <w:sz w:val="20"/>
                <w:szCs w:val="20"/>
              </w:rPr>
            </w:pPr>
            <w:bookmarkStart w:id="2" w:name="_Hlk146627463"/>
            <w:r w:rsidRPr="000B5638">
              <w:rPr>
                <w:rFonts w:ascii="Times New Roman" w:hAnsi="Times New Roman" w:cs="Times New Roman"/>
                <w:sz w:val="20"/>
                <w:szCs w:val="20"/>
              </w:rPr>
              <w:t xml:space="preserve">Схема генерального </w:t>
            </w:r>
            <w:proofErr w:type="spellStart"/>
            <w:r w:rsidRPr="000B5638">
              <w:rPr>
                <w:rFonts w:ascii="Times New Roman" w:hAnsi="Times New Roman" w:cs="Times New Roman"/>
                <w:sz w:val="20"/>
                <w:szCs w:val="20"/>
              </w:rPr>
              <w:t>плана</w:t>
            </w:r>
            <w:proofErr w:type="spellEnd"/>
            <w:r w:rsidRPr="000B5638">
              <w:rPr>
                <w:rFonts w:ascii="Times New Roman" w:hAnsi="Times New Roman" w:cs="Times New Roman"/>
                <w:sz w:val="20"/>
                <w:szCs w:val="20"/>
              </w:rPr>
              <w:t xml:space="preserve"> земельної ділянки.</w:t>
            </w:r>
          </w:p>
          <w:p w:rsidR="000B5638" w:rsidRPr="000B5638" w:rsidRDefault="000B5638" w:rsidP="000B5638">
            <w:pPr>
              <w:numPr>
                <w:ilvl w:val="0"/>
                <w:numId w:val="27"/>
              </w:numPr>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 xml:space="preserve">Технічний паспорт з описом будівельних конструкцій з технічними показниками (загальна площа та </w:t>
            </w:r>
            <w:proofErr w:type="spellStart"/>
            <w:r w:rsidRPr="000B5638">
              <w:rPr>
                <w:rFonts w:ascii="Times New Roman" w:hAnsi="Times New Roman" w:cs="Times New Roman"/>
                <w:sz w:val="20"/>
                <w:szCs w:val="20"/>
              </w:rPr>
              <w:t>інш</w:t>
            </w:r>
            <w:proofErr w:type="spellEnd"/>
            <w:r w:rsidRPr="000B5638">
              <w:rPr>
                <w:rFonts w:ascii="Times New Roman" w:hAnsi="Times New Roman" w:cs="Times New Roman"/>
                <w:sz w:val="20"/>
                <w:szCs w:val="20"/>
              </w:rPr>
              <w:t>.) з поверховими планами будівлі у т.ч. підвал та технічний поверх з розташуванням ліфтової шахти.</w:t>
            </w:r>
          </w:p>
          <w:p w:rsidR="000B5638" w:rsidRPr="000B5638" w:rsidRDefault="000B5638" w:rsidP="000B5638">
            <w:pPr>
              <w:numPr>
                <w:ilvl w:val="0"/>
                <w:numId w:val="27"/>
              </w:numPr>
              <w:spacing w:after="0" w:line="240" w:lineRule="auto"/>
              <w:jc w:val="both"/>
              <w:rPr>
                <w:rFonts w:ascii="Times New Roman" w:hAnsi="Times New Roman" w:cs="Times New Roman"/>
                <w:sz w:val="20"/>
                <w:szCs w:val="20"/>
                <w:lang w:eastAsia="uk-UA"/>
              </w:rPr>
            </w:pPr>
            <w:r w:rsidRPr="000B5638">
              <w:rPr>
                <w:rFonts w:ascii="Times New Roman" w:hAnsi="Times New Roman" w:cs="Times New Roman"/>
                <w:sz w:val="20"/>
                <w:szCs w:val="20"/>
              </w:rPr>
              <w:t>Висновок за результатами обстежень технічного стану будівельних конструкції ліфта (</w:t>
            </w:r>
            <w:proofErr w:type="spellStart"/>
            <w:r w:rsidRPr="000B5638">
              <w:rPr>
                <w:rFonts w:ascii="Times New Roman" w:hAnsi="Times New Roman" w:cs="Times New Roman"/>
                <w:sz w:val="20"/>
                <w:szCs w:val="20"/>
              </w:rPr>
              <w:t>реєстрац</w:t>
            </w:r>
            <w:proofErr w:type="spellEnd"/>
            <w:r w:rsidRPr="000B5638">
              <w:rPr>
                <w:rFonts w:ascii="Times New Roman" w:hAnsi="Times New Roman" w:cs="Times New Roman"/>
                <w:sz w:val="20"/>
                <w:szCs w:val="20"/>
              </w:rPr>
              <w:t>. № 1233).</w:t>
            </w:r>
          </w:p>
          <w:p w:rsidR="000B5638" w:rsidRPr="000B5638" w:rsidRDefault="000B5638" w:rsidP="000B5638">
            <w:pPr>
              <w:numPr>
                <w:ilvl w:val="0"/>
                <w:numId w:val="27"/>
              </w:numPr>
              <w:spacing w:after="0" w:line="240" w:lineRule="auto"/>
              <w:jc w:val="both"/>
              <w:rPr>
                <w:rFonts w:ascii="Times New Roman" w:hAnsi="Times New Roman" w:cs="Times New Roman"/>
                <w:sz w:val="20"/>
                <w:szCs w:val="20"/>
                <w:lang w:eastAsia="uk-UA"/>
              </w:rPr>
            </w:pPr>
            <w:r w:rsidRPr="000B5638">
              <w:rPr>
                <w:rFonts w:ascii="Times New Roman" w:hAnsi="Times New Roman" w:cs="Times New Roman"/>
                <w:sz w:val="20"/>
                <w:szCs w:val="20"/>
                <w:lang w:eastAsia="uk-UA"/>
              </w:rPr>
              <w:t>Експертний висновок за результатами обстеження існуючого обладнання ліфта (</w:t>
            </w:r>
            <w:proofErr w:type="spellStart"/>
            <w:r w:rsidRPr="000B5638">
              <w:rPr>
                <w:rFonts w:ascii="Times New Roman" w:hAnsi="Times New Roman" w:cs="Times New Roman"/>
                <w:sz w:val="20"/>
                <w:szCs w:val="20"/>
                <w:lang w:eastAsia="uk-UA"/>
              </w:rPr>
              <w:t>реєстрац</w:t>
            </w:r>
            <w:proofErr w:type="spellEnd"/>
            <w:r w:rsidRPr="000B5638">
              <w:rPr>
                <w:rFonts w:ascii="Times New Roman" w:hAnsi="Times New Roman" w:cs="Times New Roman"/>
                <w:sz w:val="20"/>
                <w:szCs w:val="20"/>
                <w:lang w:eastAsia="uk-UA"/>
              </w:rPr>
              <w:t>. № 1233).</w:t>
            </w:r>
          </w:p>
          <w:p w:rsidR="000B5638" w:rsidRPr="000B5638" w:rsidRDefault="000B5638" w:rsidP="000B5638">
            <w:pPr>
              <w:numPr>
                <w:ilvl w:val="0"/>
                <w:numId w:val="27"/>
              </w:numPr>
              <w:spacing w:after="0" w:line="240" w:lineRule="auto"/>
              <w:jc w:val="both"/>
              <w:rPr>
                <w:rFonts w:ascii="Times New Roman" w:hAnsi="Times New Roman" w:cs="Times New Roman"/>
                <w:sz w:val="20"/>
                <w:szCs w:val="20"/>
                <w:lang w:eastAsia="uk-UA"/>
              </w:rPr>
            </w:pPr>
            <w:r w:rsidRPr="000B5638">
              <w:rPr>
                <w:rFonts w:ascii="Times New Roman" w:hAnsi="Times New Roman" w:cs="Times New Roman"/>
                <w:sz w:val="20"/>
                <w:szCs w:val="20"/>
              </w:rPr>
              <w:t>Паспорт ліфта (</w:t>
            </w:r>
            <w:proofErr w:type="spellStart"/>
            <w:r w:rsidRPr="000B5638">
              <w:rPr>
                <w:rFonts w:ascii="Times New Roman" w:hAnsi="Times New Roman" w:cs="Times New Roman"/>
                <w:sz w:val="20"/>
                <w:szCs w:val="20"/>
              </w:rPr>
              <w:t>реєстрац</w:t>
            </w:r>
            <w:proofErr w:type="spellEnd"/>
            <w:r w:rsidRPr="000B5638">
              <w:rPr>
                <w:rFonts w:ascii="Times New Roman" w:hAnsi="Times New Roman" w:cs="Times New Roman"/>
                <w:sz w:val="20"/>
                <w:szCs w:val="20"/>
              </w:rPr>
              <w:t>. № 1233).</w:t>
            </w:r>
          </w:p>
          <w:p w:rsidR="000B5638" w:rsidRPr="000B5638" w:rsidRDefault="000B5638" w:rsidP="000B5638">
            <w:pPr>
              <w:numPr>
                <w:ilvl w:val="0"/>
                <w:numId w:val="27"/>
              </w:numPr>
              <w:spacing w:after="0" w:line="240" w:lineRule="auto"/>
              <w:jc w:val="both"/>
              <w:rPr>
                <w:rFonts w:ascii="Times New Roman" w:hAnsi="Times New Roman" w:cs="Times New Roman"/>
                <w:sz w:val="20"/>
                <w:szCs w:val="20"/>
                <w:lang w:eastAsia="uk-UA"/>
              </w:rPr>
            </w:pPr>
            <w:r w:rsidRPr="000B5638">
              <w:rPr>
                <w:rFonts w:ascii="Times New Roman" w:hAnsi="Times New Roman" w:cs="Times New Roman"/>
                <w:sz w:val="20"/>
                <w:szCs w:val="20"/>
                <w:lang w:eastAsia="uk-UA"/>
              </w:rPr>
              <w:t>Відомості щодо наявності захисних споруд цивільного захисту (сховища) на території об'єкта будівництва (технічний паспорт) або акту оцінки найпростішого укриття.</w:t>
            </w:r>
          </w:p>
          <w:bookmarkEnd w:id="2"/>
          <w:p w:rsidR="000B5638" w:rsidRPr="000B5638" w:rsidRDefault="000B5638" w:rsidP="000B5638">
            <w:pPr>
              <w:numPr>
                <w:ilvl w:val="0"/>
                <w:numId w:val="27"/>
              </w:numPr>
              <w:tabs>
                <w:tab w:val="left" w:pos="37"/>
              </w:tabs>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Вихідні дані для виконання розрахунку з визначення класу наслідків (відповідальності) об’єкту  будівництва.</w:t>
            </w:r>
          </w:p>
          <w:p w:rsidR="000B5638" w:rsidRPr="000B5638" w:rsidRDefault="000B5638" w:rsidP="000B5638">
            <w:pPr>
              <w:numPr>
                <w:ilvl w:val="0"/>
                <w:numId w:val="27"/>
              </w:numPr>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Вихідні данні щодо вартості матеріалів та обладнання.</w:t>
            </w:r>
          </w:p>
          <w:p w:rsidR="000B5638" w:rsidRPr="000B5638" w:rsidRDefault="000B5638" w:rsidP="000B5638">
            <w:pPr>
              <w:numPr>
                <w:ilvl w:val="0"/>
                <w:numId w:val="27"/>
              </w:numPr>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 xml:space="preserve">Вартість </w:t>
            </w:r>
            <w:proofErr w:type="spellStart"/>
            <w:r w:rsidRPr="000B5638">
              <w:rPr>
                <w:rFonts w:ascii="Times New Roman" w:hAnsi="Times New Roman" w:cs="Times New Roman"/>
                <w:sz w:val="20"/>
                <w:szCs w:val="20"/>
              </w:rPr>
              <w:t>проєктних</w:t>
            </w:r>
            <w:proofErr w:type="spellEnd"/>
            <w:r w:rsidRPr="000B5638">
              <w:rPr>
                <w:rFonts w:ascii="Times New Roman" w:hAnsi="Times New Roman" w:cs="Times New Roman"/>
                <w:sz w:val="20"/>
                <w:szCs w:val="20"/>
              </w:rPr>
              <w:t xml:space="preserve"> робіт – відповідно до вимог Кошторисні норми України «Настанова з визначення вартості </w:t>
            </w:r>
            <w:proofErr w:type="spellStart"/>
            <w:r w:rsidRPr="000B5638">
              <w:rPr>
                <w:rFonts w:ascii="Times New Roman" w:hAnsi="Times New Roman" w:cs="Times New Roman"/>
                <w:sz w:val="20"/>
                <w:szCs w:val="20"/>
              </w:rPr>
              <w:t>проєктних</w:t>
            </w:r>
            <w:proofErr w:type="spellEnd"/>
            <w:r w:rsidRPr="000B5638">
              <w:rPr>
                <w:rFonts w:ascii="Times New Roman" w:hAnsi="Times New Roman" w:cs="Times New Roman"/>
                <w:sz w:val="20"/>
                <w:szCs w:val="20"/>
              </w:rPr>
              <w:t xml:space="preserve"> , науково-</w:t>
            </w:r>
            <w:proofErr w:type="spellStart"/>
            <w:r w:rsidRPr="000B5638">
              <w:rPr>
                <w:rFonts w:ascii="Times New Roman" w:hAnsi="Times New Roman" w:cs="Times New Roman"/>
                <w:sz w:val="20"/>
                <w:szCs w:val="20"/>
              </w:rPr>
              <w:t>проєктних</w:t>
            </w:r>
            <w:proofErr w:type="spellEnd"/>
            <w:r w:rsidRPr="000B5638">
              <w:rPr>
                <w:rFonts w:ascii="Times New Roman" w:hAnsi="Times New Roman" w:cs="Times New Roman"/>
                <w:sz w:val="20"/>
                <w:szCs w:val="20"/>
              </w:rPr>
              <w:t xml:space="preserve">, </w:t>
            </w:r>
            <w:r w:rsidRPr="000B5638">
              <w:rPr>
                <w:rFonts w:ascii="Times New Roman" w:hAnsi="Times New Roman" w:cs="Times New Roman"/>
                <w:sz w:val="20"/>
                <w:szCs w:val="20"/>
              </w:rPr>
              <w:lastRenderedPageBreak/>
              <w:t xml:space="preserve">вишукувальних робіт та експертизи </w:t>
            </w:r>
            <w:proofErr w:type="spellStart"/>
            <w:r w:rsidRPr="000B5638">
              <w:rPr>
                <w:rFonts w:ascii="Times New Roman" w:hAnsi="Times New Roman" w:cs="Times New Roman"/>
                <w:sz w:val="20"/>
                <w:szCs w:val="20"/>
              </w:rPr>
              <w:t>проєктної</w:t>
            </w:r>
            <w:proofErr w:type="spellEnd"/>
            <w:r w:rsidRPr="000B5638">
              <w:rPr>
                <w:rFonts w:ascii="Times New Roman" w:hAnsi="Times New Roman" w:cs="Times New Roman"/>
                <w:sz w:val="20"/>
                <w:szCs w:val="20"/>
              </w:rPr>
              <w:t xml:space="preserve"> документації на будівництво».</w:t>
            </w:r>
          </w:p>
          <w:p w:rsidR="000B5638" w:rsidRPr="000B5638" w:rsidRDefault="000B5638" w:rsidP="000B5638">
            <w:pPr>
              <w:numPr>
                <w:ilvl w:val="0"/>
                <w:numId w:val="27"/>
              </w:numPr>
              <w:tabs>
                <w:tab w:val="left" w:pos="103"/>
              </w:tabs>
              <w:spacing w:after="0" w:line="240" w:lineRule="auto"/>
              <w:jc w:val="both"/>
              <w:rPr>
                <w:rFonts w:ascii="Times New Roman" w:hAnsi="Times New Roman" w:cs="Times New Roman"/>
                <w:sz w:val="20"/>
                <w:szCs w:val="20"/>
              </w:rPr>
            </w:pPr>
            <w:bookmarkStart w:id="3" w:name="_Hlk146630363"/>
            <w:r w:rsidRPr="000B5638">
              <w:rPr>
                <w:rFonts w:ascii="Times New Roman" w:hAnsi="Times New Roman" w:cs="Times New Roman"/>
                <w:sz w:val="20"/>
                <w:szCs w:val="20"/>
              </w:rPr>
              <w:t>В кошторисній документації передбачити витрат</w:t>
            </w:r>
            <w:bookmarkEnd w:id="3"/>
            <w:r w:rsidRPr="000B5638">
              <w:rPr>
                <w:rFonts w:ascii="Times New Roman" w:hAnsi="Times New Roman" w:cs="Times New Roman"/>
                <w:sz w:val="20"/>
                <w:szCs w:val="20"/>
              </w:rPr>
              <w:t>и:</w:t>
            </w:r>
          </w:p>
          <w:p w:rsidR="000B5638" w:rsidRPr="000B5638" w:rsidRDefault="000B5638" w:rsidP="000B5638">
            <w:pPr>
              <w:numPr>
                <w:ilvl w:val="1"/>
                <w:numId w:val="27"/>
              </w:numPr>
              <w:tabs>
                <w:tab w:val="left" w:pos="103"/>
              </w:tabs>
              <w:spacing w:after="0" w:line="240" w:lineRule="auto"/>
              <w:jc w:val="both"/>
              <w:rPr>
                <w:rFonts w:ascii="Times New Roman" w:hAnsi="Times New Roman" w:cs="Times New Roman"/>
                <w:sz w:val="20"/>
                <w:szCs w:val="20"/>
              </w:rPr>
            </w:pPr>
            <w:r w:rsidRPr="000B5638">
              <w:rPr>
                <w:rFonts w:ascii="Times New Roman" w:hAnsi="Times New Roman" w:cs="Times New Roman"/>
                <w:b/>
                <w:sz w:val="20"/>
                <w:szCs w:val="20"/>
              </w:rPr>
              <w:t>1,5 %</w:t>
            </w:r>
            <w:r w:rsidRPr="000B5638">
              <w:rPr>
                <w:rFonts w:ascii="Times New Roman" w:hAnsi="Times New Roman" w:cs="Times New Roman"/>
                <w:sz w:val="20"/>
                <w:szCs w:val="20"/>
              </w:rPr>
              <w:t xml:space="preserve"> - розмір  коштів на здійснення  технічного нагляду  (п. 4.32, підпункт 2, Кошторисні норми України «Настанова з визначення вартості будівництва).</w:t>
            </w:r>
          </w:p>
          <w:p w:rsidR="000B5638" w:rsidRPr="000B5638" w:rsidRDefault="000B5638" w:rsidP="000B5638">
            <w:pPr>
              <w:numPr>
                <w:ilvl w:val="1"/>
                <w:numId w:val="27"/>
              </w:numPr>
              <w:tabs>
                <w:tab w:val="left" w:pos="103"/>
              </w:tabs>
              <w:spacing w:after="0" w:line="240" w:lineRule="auto"/>
              <w:jc w:val="both"/>
              <w:rPr>
                <w:rFonts w:ascii="Times New Roman" w:hAnsi="Times New Roman" w:cs="Times New Roman"/>
                <w:sz w:val="20"/>
                <w:szCs w:val="20"/>
              </w:rPr>
            </w:pPr>
            <w:r w:rsidRPr="000B5638">
              <w:rPr>
                <w:rFonts w:ascii="Times New Roman" w:hAnsi="Times New Roman" w:cs="Times New Roman"/>
                <w:b/>
                <w:bCs/>
                <w:sz w:val="20"/>
                <w:szCs w:val="20"/>
              </w:rPr>
              <w:t xml:space="preserve">1780 грн. без ПДВ за 1 людино-день, кількість днів - </w:t>
            </w:r>
            <w:r w:rsidRPr="000B5638">
              <w:rPr>
                <w:rFonts w:ascii="Times New Roman" w:hAnsi="Times New Roman" w:cs="Times New Roman"/>
                <w:b/>
                <w:sz w:val="20"/>
                <w:szCs w:val="20"/>
              </w:rPr>
              <w:t>4</w:t>
            </w:r>
            <w:r w:rsidRPr="000B5638">
              <w:rPr>
                <w:rFonts w:ascii="Times New Roman" w:hAnsi="Times New Roman" w:cs="Times New Roman"/>
                <w:b/>
                <w:bCs/>
                <w:sz w:val="20"/>
                <w:szCs w:val="20"/>
              </w:rPr>
              <w:t xml:space="preserve"> дні</w:t>
            </w:r>
            <w:r w:rsidRPr="000B5638">
              <w:rPr>
                <w:rFonts w:ascii="Times New Roman" w:hAnsi="Times New Roman" w:cs="Times New Roman"/>
                <w:sz w:val="20"/>
                <w:szCs w:val="20"/>
              </w:rPr>
              <w:t xml:space="preserve">  - розмір коштів на здійснення авторського нагляду (п.4.35, Кошторисні норми України «Настанова з визначення вартості будівництва»).</w:t>
            </w:r>
          </w:p>
          <w:p w:rsidR="000B5638" w:rsidRPr="000B5638" w:rsidRDefault="000B5638" w:rsidP="000B5638">
            <w:pPr>
              <w:numPr>
                <w:ilvl w:val="1"/>
                <w:numId w:val="27"/>
              </w:numPr>
              <w:tabs>
                <w:tab w:val="left" w:pos="103"/>
              </w:tabs>
              <w:spacing w:after="0" w:line="240" w:lineRule="auto"/>
              <w:jc w:val="both"/>
              <w:rPr>
                <w:rFonts w:ascii="Times New Roman" w:hAnsi="Times New Roman" w:cs="Times New Roman"/>
                <w:sz w:val="20"/>
                <w:szCs w:val="20"/>
              </w:rPr>
            </w:pPr>
            <w:r w:rsidRPr="000B5638">
              <w:rPr>
                <w:rFonts w:ascii="Times New Roman" w:hAnsi="Times New Roman" w:cs="Times New Roman"/>
                <w:b/>
                <w:sz w:val="20"/>
                <w:szCs w:val="20"/>
              </w:rPr>
              <w:t>2,4%</w:t>
            </w:r>
            <w:r w:rsidRPr="000B5638">
              <w:rPr>
                <w:rFonts w:ascii="Times New Roman" w:hAnsi="Times New Roman" w:cs="Times New Roman"/>
                <w:sz w:val="20"/>
                <w:szCs w:val="20"/>
              </w:rPr>
              <w:t xml:space="preserve"> - витрати на покриття ризику всіх учасників будівництва (п.4.40 та Додаток 28, табл. 3, п.5, Кошторисні норми України «Настанова з визначення вартості будівництва»).</w:t>
            </w:r>
          </w:p>
          <w:p w:rsidR="000B5638" w:rsidRPr="000B5638" w:rsidRDefault="000B5638" w:rsidP="000B5638">
            <w:pPr>
              <w:numPr>
                <w:ilvl w:val="1"/>
                <w:numId w:val="27"/>
              </w:numPr>
              <w:tabs>
                <w:tab w:val="left" w:pos="103"/>
              </w:tabs>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Витрати на покриття додаткових витрат, пов’язаних з інфляційними процесами (п.4.41, Кошторисні норми України «Настанова з визначення вартості будівництва»).</w:t>
            </w:r>
          </w:p>
          <w:p w:rsidR="000B5638" w:rsidRPr="000B5638" w:rsidRDefault="000B5638" w:rsidP="000B5638">
            <w:pPr>
              <w:numPr>
                <w:ilvl w:val="1"/>
                <w:numId w:val="27"/>
              </w:numPr>
              <w:tabs>
                <w:tab w:val="left" w:pos="103"/>
              </w:tabs>
              <w:spacing w:after="0" w:line="240" w:lineRule="auto"/>
              <w:jc w:val="both"/>
              <w:rPr>
                <w:rFonts w:ascii="Times New Roman" w:hAnsi="Times New Roman" w:cs="Times New Roman"/>
                <w:sz w:val="20"/>
                <w:szCs w:val="20"/>
              </w:rPr>
            </w:pPr>
            <w:proofErr w:type="spellStart"/>
            <w:r w:rsidRPr="000B5638">
              <w:rPr>
                <w:rFonts w:ascii="Times New Roman" w:hAnsi="Times New Roman" w:cs="Times New Roman"/>
                <w:sz w:val="20"/>
                <w:szCs w:val="20"/>
              </w:rPr>
              <w:t>Вартістьтехнічного</w:t>
            </w:r>
            <w:proofErr w:type="spellEnd"/>
            <w:r w:rsidRPr="000B5638">
              <w:rPr>
                <w:rFonts w:ascii="Times New Roman" w:hAnsi="Times New Roman" w:cs="Times New Roman"/>
                <w:sz w:val="20"/>
                <w:szCs w:val="20"/>
              </w:rPr>
              <w:t xml:space="preserve"> обстеження будівельних конструкції ліфта.</w:t>
            </w:r>
          </w:p>
          <w:p w:rsidR="000B5638" w:rsidRPr="000B5638" w:rsidRDefault="000B5638" w:rsidP="000B5638">
            <w:pPr>
              <w:numPr>
                <w:ilvl w:val="1"/>
                <w:numId w:val="27"/>
              </w:numPr>
              <w:tabs>
                <w:tab w:val="left" w:pos="103"/>
              </w:tabs>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 xml:space="preserve">Вартість </w:t>
            </w:r>
            <w:proofErr w:type="spellStart"/>
            <w:r w:rsidRPr="000B5638">
              <w:rPr>
                <w:rFonts w:ascii="Times New Roman" w:hAnsi="Times New Roman" w:cs="Times New Roman"/>
                <w:sz w:val="20"/>
                <w:szCs w:val="20"/>
              </w:rPr>
              <w:t>проєктних</w:t>
            </w:r>
            <w:proofErr w:type="spellEnd"/>
            <w:r w:rsidRPr="000B5638">
              <w:rPr>
                <w:rFonts w:ascii="Times New Roman" w:hAnsi="Times New Roman" w:cs="Times New Roman"/>
                <w:sz w:val="20"/>
                <w:szCs w:val="20"/>
              </w:rPr>
              <w:t xml:space="preserve"> робіт.</w:t>
            </w:r>
          </w:p>
          <w:p w:rsidR="000B5638" w:rsidRPr="000B5638" w:rsidRDefault="000B5638" w:rsidP="000B5638">
            <w:pPr>
              <w:numPr>
                <w:ilvl w:val="1"/>
                <w:numId w:val="27"/>
              </w:numPr>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Вартість експертиза проектної документації за всіма напрямами (класу наслідків (відповідальності) частини існуючого об’єкту  - СС2).</w:t>
            </w:r>
          </w:p>
          <w:p w:rsidR="000B5638" w:rsidRPr="000B5638" w:rsidRDefault="000B5638" w:rsidP="000B5638">
            <w:pPr>
              <w:numPr>
                <w:ilvl w:val="1"/>
                <w:numId w:val="27"/>
              </w:numPr>
              <w:tabs>
                <w:tab w:val="left" w:pos="103"/>
              </w:tabs>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Витрати на обов’язкові платежі при введенні ліфта в експлуатацію:</w:t>
            </w:r>
          </w:p>
          <w:p w:rsidR="000B5638" w:rsidRPr="000B5638" w:rsidRDefault="000B5638" w:rsidP="000B5638">
            <w:pPr>
              <w:pStyle w:val="a6"/>
              <w:numPr>
                <w:ilvl w:val="0"/>
                <w:numId w:val="26"/>
              </w:numPr>
              <w:tabs>
                <w:tab w:val="left" w:pos="459"/>
              </w:tabs>
              <w:spacing w:after="0" w:line="240" w:lineRule="auto"/>
              <w:contextualSpacing w:val="0"/>
              <w:jc w:val="both"/>
              <w:rPr>
                <w:rFonts w:ascii="Times New Roman" w:hAnsi="Times New Roman" w:cs="Times New Roman"/>
                <w:vanish/>
                <w:sz w:val="20"/>
                <w:szCs w:val="20"/>
              </w:rPr>
            </w:pPr>
          </w:p>
          <w:p w:rsidR="000B5638" w:rsidRPr="000B5638" w:rsidRDefault="000B5638" w:rsidP="000B5638">
            <w:pPr>
              <w:pStyle w:val="a6"/>
              <w:numPr>
                <w:ilvl w:val="0"/>
                <w:numId w:val="26"/>
              </w:numPr>
              <w:tabs>
                <w:tab w:val="left" w:pos="459"/>
              </w:tabs>
              <w:spacing w:after="0" w:line="240" w:lineRule="auto"/>
              <w:contextualSpacing w:val="0"/>
              <w:jc w:val="both"/>
              <w:rPr>
                <w:rFonts w:ascii="Times New Roman" w:hAnsi="Times New Roman" w:cs="Times New Roman"/>
                <w:vanish/>
                <w:sz w:val="20"/>
                <w:szCs w:val="20"/>
              </w:rPr>
            </w:pPr>
          </w:p>
          <w:p w:rsidR="000B5638" w:rsidRPr="000B5638" w:rsidRDefault="000B5638" w:rsidP="000B5638">
            <w:pPr>
              <w:pStyle w:val="a6"/>
              <w:numPr>
                <w:ilvl w:val="0"/>
                <w:numId w:val="26"/>
              </w:numPr>
              <w:tabs>
                <w:tab w:val="left" w:pos="459"/>
              </w:tabs>
              <w:spacing w:after="0" w:line="240" w:lineRule="auto"/>
              <w:contextualSpacing w:val="0"/>
              <w:jc w:val="both"/>
              <w:rPr>
                <w:rFonts w:ascii="Times New Roman" w:hAnsi="Times New Roman" w:cs="Times New Roman"/>
                <w:vanish/>
                <w:sz w:val="20"/>
                <w:szCs w:val="20"/>
              </w:rPr>
            </w:pPr>
          </w:p>
          <w:p w:rsidR="000B5638" w:rsidRPr="000B5638" w:rsidRDefault="000B5638" w:rsidP="000B5638">
            <w:pPr>
              <w:pStyle w:val="a6"/>
              <w:numPr>
                <w:ilvl w:val="0"/>
                <w:numId w:val="26"/>
              </w:numPr>
              <w:tabs>
                <w:tab w:val="left" w:pos="459"/>
              </w:tabs>
              <w:spacing w:after="0" w:line="240" w:lineRule="auto"/>
              <w:contextualSpacing w:val="0"/>
              <w:jc w:val="both"/>
              <w:rPr>
                <w:rFonts w:ascii="Times New Roman" w:hAnsi="Times New Roman" w:cs="Times New Roman"/>
                <w:vanish/>
                <w:sz w:val="20"/>
                <w:szCs w:val="20"/>
              </w:rPr>
            </w:pPr>
          </w:p>
          <w:p w:rsidR="000B5638" w:rsidRPr="000B5638" w:rsidRDefault="000B5638" w:rsidP="000B5638">
            <w:pPr>
              <w:pStyle w:val="a6"/>
              <w:numPr>
                <w:ilvl w:val="1"/>
                <w:numId w:val="26"/>
              </w:numPr>
              <w:tabs>
                <w:tab w:val="left" w:pos="459"/>
              </w:tabs>
              <w:spacing w:after="0" w:line="240" w:lineRule="auto"/>
              <w:contextualSpacing w:val="0"/>
              <w:jc w:val="both"/>
              <w:rPr>
                <w:rFonts w:ascii="Times New Roman" w:hAnsi="Times New Roman" w:cs="Times New Roman"/>
                <w:vanish/>
                <w:sz w:val="20"/>
                <w:szCs w:val="20"/>
              </w:rPr>
            </w:pPr>
          </w:p>
          <w:p w:rsidR="000B5638" w:rsidRPr="000B5638" w:rsidRDefault="000B5638" w:rsidP="000B5638">
            <w:pPr>
              <w:pStyle w:val="a6"/>
              <w:numPr>
                <w:ilvl w:val="1"/>
                <w:numId w:val="26"/>
              </w:numPr>
              <w:tabs>
                <w:tab w:val="left" w:pos="459"/>
              </w:tabs>
              <w:spacing w:after="0" w:line="240" w:lineRule="auto"/>
              <w:contextualSpacing w:val="0"/>
              <w:jc w:val="both"/>
              <w:rPr>
                <w:rFonts w:ascii="Times New Roman" w:hAnsi="Times New Roman" w:cs="Times New Roman"/>
                <w:vanish/>
                <w:sz w:val="20"/>
                <w:szCs w:val="20"/>
              </w:rPr>
            </w:pPr>
          </w:p>
          <w:p w:rsidR="000B5638" w:rsidRPr="000B5638" w:rsidRDefault="000B5638" w:rsidP="000B5638">
            <w:pPr>
              <w:pStyle w:val="a6"/>
              <w:numPr>
                <w:ilvl w:val="1"/>
                <w:numId w:val="26"/>
              </w:numPr>
              <w:tabs>
                <w:tab w:val="left" w:pos="459"/>
              </w:tabs>
              <w:spacing w:after="0" w:line="240" w:lineRule="auto"/>
              <w:contextualSpacing w:val="0"/>
              <w:jc w:val="both"/>
              <w:rPr>
                <w:rFonts w:ascii="Times New Roman" w:hAnsi="Times New Roman" w:cs="Times New Roman"/>
                <w:vanish/>
                <w:sz w:val="20"/>
                <w:szCs w:val="20"/>
              </w:rPr>
            </w:pPr>
          </w:p>
          <w:p w:rsidR="000B5638" w:rsidRPr="000B5638" w:rsidRDefault="000B5638" w:rsidP="000B5638">
            <w:pPr>
              <w:numPr>
                <w:ilvl w:val="2"/>
                <w:numId w:val="27"/>
              </w:numPr>
              <w:tabs>
                <w:tab w:val="left" w:pos="459"/>
              </w:tabs>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Витрати при наданні послуг  ЕТЦ (первинний технічний огляд).</w:t>
            </w:r>
          </w:p>
          <w:p w:rsidR="000B5638" w:rsidRPr="000B5638" w:rsidRDefault="000B5638" w:rsidP="000B5638">
            <w:pPr>
              <w:numPr>
                <w:ilvl w:val="2"/>
                <w:numId w:val="27"/>
              </w:numPr>
              <w:tabs>
                <w:tab w:val="left" w:pos="459"/>
              </w:tabs>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Витрати на отримання сертифікату готовності об’єкта до експлуатації із середніми (СС2) наслідками (відповідно до Постанови КМУ від 07.06.2017р. №406 зі Змінами).</w:t>
            </w:r>
          </w:p>
          <w:p w:rsidR="000B5638" w:rsidRPr="000B5638" w:rsidRDefault="000B5638" w:rsidP="000B5638">
            <w:pPr>
              <w:numPr>
                <w:ilvl w:val="0"/>
                <w:numId w:val="27"/>
              </w:numPr>
              <w:tabs>
                <w:tab w:val="left" w:pos="459"/>
              </w:tabs>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Завдання на проектування.</w:t>
            </w:r>
          </w:p>
          <w:p w:rsidR="000B5638" w:rsidRPr="00F606C0" w:rsidRDefault="000B5638" w:rsidP="00F606C0">
            <w:pPr>
              <w:numPr>
                <w:ilvl w:val="0"/>
                <w:numId w:val="27"/>
              </w:numPr>
              <w:tabs>
                <w:tab w:val="left" w:pos="459"/>
              </w:tabs>
              <w:spacing w:after="0" w:line="240" w:lineRule="auto"/>
              <w:jc w:val="both"/>
              <w:rPr>
                <w:rFonts w:ascii="Times New Roman" w:hAnsi="Times New Roman" w:cs="Times New Roman"/>
                <w:sz w:val="20"/>
                <w:szCs w:val="20"/>
              </w:rPr>
            </w:pPr>
            <w:r w:rsidRPr="000B5638">
              <w:rPr>
                <w:rFonts w:ascii="Times New Roman" w:hAnsi="Times New Roman" w:cs="Times New Roman"/>
                <w:sz w:val="20"/>
                <w:szCs w:val="20"/>
              </w:rPr>
              <w:t>Завдання на проектування розділу ІТЗ ЦЗ в складі проектної документації робочого проекту</w:t>
            </w:r>
          </w:p>
        </w:tc>
      </w:tr>
      <w:tr w:rsidR="000B5638" w:rsidRPr="006B4A6D" w:rsidTr="002E6EB2">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lastRenderedPageBreak/>
              <w:t>16.2</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Об’ємні вимоги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B5638" w:rsidRPr="000B5638" w:rsidRDefault="000B5638" w:rsidP="000B5638">
            <w:pPr>
              <w:widowControl w:val="0"/>
              <w:jc w:val="both"/>
              <w:rPr>
                <w:rFonts w:ascii="Times New Roman" w:hAnsi="Times New Roman" w:cs="Times New Roman"/>
                <w:sz w:val="20"/>
                <w:szCs w:val="20"/>
                <w:u w:val="single"/>
              </w:rPr>
            </w:pPr>
            <w:r w:rsidRPr="000B5638">
              <w:rPr>
                <w:rFonts w:ascii="Times New Roman" w:hAnsi="Times New Roman" w:cs="Times New Roman"/>
                <w:sz w:val="20"/>
                <w:szCs w:val="20"/>
                <w:u w:val="single"/>
              </w:rPr>
              <w:t xml:space="preserve">Проектно-кошторисною документацією для ліфта передбачити: </w:t>
            </w:r>
          </w:p>
          <w:p w:rsidR="000B5638" w:rsidRPr="000B5638" w:rsidRDefault="000B5638" w:rsidP="000B5638">
            <w:pPr>
              <w:widowControl w:val="0"/>
              <w:jc w:val="both"/>
              <w:rPr>
                <w:rFonts w:ascii="Times New Roman" w:hAnsi="Times New Roman" w:cs="Times New Roman"/>
                <w:sz w:val="20"/>
                <w:szCs w:val="20"/>
                <w:u w:val="single"/>
              </w:rPr>
            </w:pPr>
            <w:r w:rsidRPr="000B5638">
              <w:rPr>
                <w:rFonts w:ascii="Times New Roman" w:hAnsi="Times New Roman" w:cs="Times New Roman"/>
                <w:sz w:val="20"/>
                <w:szCs w:val="20"/>
                <w:u w:val="single"/>
              </w:rPr>
              <w:t>- демонтаж обладнання ліфта;</w:t>
            </w:r>
          </w:p>
          <w:p w:rsidR="000B5638" w:rsidRPr="000B5638" w:rsidRDefault="000B5638" w:rsidP="000B5638">
            <w:pPr>
              <w:widowControl w:val="0"/>
              <w:jc w:val="both"/>
              <w:rPr>
                <w:rFonts w:ascii="Times New Roman" w:hAnsi="Times New Roman" w:cs="Times New Roman"/>
                <w:sz w:val="20"/>
                <w:szCs w:val="20"/>
              </w:rPr>
            </w:pPr>
            <w:r w:rsidRPr="000B5638">
              <w:rPr>
                <w:rFonts w:ascii="Times New Roman" w:hAnsi="Times New Roman" w:cs="Times New Roman"/>
                <w:sz w:val="20"/>
                <w:szCs w:val="20"/>
              </w:rPr>
              <w:t>- дані для замовлення обладнання ліфта;</w:t>
            </w:r>
          </w:p>
          <w:p w:rsidR="000B5638" w:rsidRPr="000B5638" w:rsidRDefault="000B5638" w:rsidP="000B5638">
            <w:pPr>
              <w:widowControl w:val="0"/>
              <w:jc w:val="both"/>
              <w:rPr>
                <w:rFonts w:ascii="Times New Roman" w:hAnsi="Times New Roman" w:cs="Times New Roman"/>
                <w:sz w:val="20"/>
                <w:szCs w:val="20"/>
              </w:rPr>
            </w:pPr>
            <w:r w:rsidRPr="000B5638">
              <w:rPr>
                <w:rFonts w:ascii="Times New Roman" w:hAnsi="Times New Roman" w:cs="Times New Roman"/>
                <w:sz w:val="20"/>
                <w:szCs w:val="20"/>
              </w:rPr>
              <w:t xml:space="preserve">- будівельно-оздоблювальні роботи ліфтових </w:t>
            </w:r>
            <w:proofErr w:type="spellStart"/>
            <w:r w:rsidRPr="000B5638">
              <w:rPr>
                <w:rFonts w:ascii="Times New Roman" w:hAnsi="Times New Roman" w:cs="Times New Roman"/>
                <w:sz w:val="20"/>
                <w:szCs w:val="20"/>
              </w:rPr>
              <w:t>приміщнь</w:t>
            </w:r>
            <w:proofErr w:type="spellEnd"/>
            <w:r w:rsidRPr="000B5638">
              <w:rPr>
                <w:rFonts w:ascii="Times New Roman" w:hAnsi="Times New Roman" w:cs="Times New Roman"/>
                <w:sz w:val="20"/>
                <w:szCs w:val="20"/>
              </w:rPr>
              <w:t>;</w:t>
            </w:r>
          </w:p>
          <w:p w:rsidR="000B5638" w:rsidRPr="000B5638" w:rsidRDefault="000B5638" w:rsidP="000B5638">
            <w:pPr>
              <w:widowControl w:val="0"/>
              <w:jc w:val="both"/>
              <w:rPr>
                <w:rFonts w:ascii="Times New Roman" w:hAnsi="Times New Roman" w:cs="Times New Roman"/>
                <w:sz w:val="20"/>
                <w:szCs w:val="20"/>
              </w:rPr>
            </w:pPr>
            <w:r w:rsidRPr="000B5638">
              <w:rPr>
                <w:rFonts w:ascii="Times New Roman" w:hAnsi="Times New Roman" w:cs="Times New Roman"/>
                <w:sz w:val="20"/>
                <w:szCs w:val="20"/>
              </w:rPr>
              <w:t xml:space="preserve">- </w:t>
            </w:r>
            <w:proofErr w:type="spellStart"/>
            <w:r w:rsidRPr="000B5638">
              <w:rPr>
                <w:rFonts w:ascii="Times New Roman" w:hAnsi="Times New Roman" w:cs="Times New Roman"/>
                <w:sz w:val="20"/>
                <w:szCs w:val="20"/>
              </w:rPr>
              <w:t>конструктівні</w:t>
            </w:r>
            <w:proofErr w:type="spellEnd"/>
            <w:r w:rsidRPr="000B5638">
              <w:rPr>
                <w:rFonts w:ascii="Times New Roman" w:hAnsi="Times New Roman" w:cs="Times New Roman"/>
                <w:sz w:val="20"/>
                <w:szCs w:val="20"/>
              </w:rPr>
              <w:t xml:space="preserve"> </w:t>
            </w:r>
            <w:proofErr w:type="spellStart"/>
            <w:r w:rsidRPr="000B5638">
              <w:rPr>
                <w:rFonts w:ascii="Times New Roman" w:hAnsi="Times New Roman" w:cs="Times New Roman"/>
                <w:sz w:val="20"/>
                <w:szCs w:val="20"/>
              </w:rPr>
              <w:t>рішення</w:t>
            </w:r>
            <w:r w:rsidRPr="000B5638">
              <w:rPr>
                <w:rFonts w:ascii="Times New Roman" w:hAnsi="Times New Roman" w:cs="Times New Roman"/>
                <w:sz w:val="20"/>
                <w:szCs w:val="20"/>
              </w:rPr>
              <w:t>при</w:t>
            </w:r>
            <w:proofErr w:type="spellEnd"/>
            <w:r w:rsidRPr="000B5638">
              <w:rPr>
                <w:rFonts w:ascii="Times New Roman" w:hAnsi="Times New Roman" w:cs="Times New Roman"/>
                <w:sz w:val="20"/>
                <w:szCs w:val="20"/>
              </w:rPr>
              <w:t xml:space="preserve"> збільшенні вантажопідйомності щодо безпечної експлуатації існуючих будівельних конструкцій ліфта;</w:t>
            </w:r>
          </w:p>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 влаштування обрамлень дверей шахти на всіх зупинках;</w:t>
            </w:r>
          </w:p>
          <w:p w:rsidR="000B5638" w:rsidRPr="000B5638" w:rsidRDefault="000B5638" w:rsidP="000B5638">
            <w:pPr>
              <w:widowControl w:val="0"/>
              <w:jc w:val="both"/>
              <w:rPr>
                <w:rFonts w:ascii="Times New Roman" w:hAnsi="Times New Roman" w:cs="Times New Roman"/>
                <w:sz w:val="20"/>
                <w:szCs w:val="20"/>
              </w:rPr>
            </w:pPr>
            <w:r w:rsidRPr="000B5638">
              <w:rPr>
                <w:rFonts w:ascii="Times New Roman" w:hAnsi="Times New Roman" w:cs="Times New Roman"/>
                <w:sz w:val="20"/>
                <w:szCs w:val="20"/>
              </w:rPr>
              <w:t>-  влаштування електроосвітлення у ліфтових приміщеннях  у відповідності з НПАОП 0.00-1.02-08, ДСТУ EN 81-20:2015;</w:t>
            </w:r>
          </w:p>
          <w:p w:rsidR="000B5638" w:rsidRPr="000B5638" w:rsidRDefault="000B5638" w:rsidP="000B5638">
            <w:pPr>
              <w:widowControl w:val="0"/>
              <w:jc w:val="both"/>
              <w:rPr>
                <w:rFonts w:ascii="Times New Roman" w:hAnsi="Times New Roman" w:cs="Times New Roman"/>
                <w:sz w:val="20"/>
                <w:szCs w:val="20"/>
              </w:rPr>
            </w:pPr>
            <w:r w:rsidRPr="000B5638">
              <w:rPr>
                <w:rFonts w:ascii="Times New Roman" w:hAnsi="Times New Roman" w:cs="Times New Roman"/>
                <w:sz w:val="20"/>
                <w:szCs w:val="20"/>
              </w:rPr>
              <w:t>- улаштування двостороннього переговорного зв’язку з кабіною ліфта   у відповідності з НПАОП 0.00-1.02-08;</w:t>
            </w:r>
          </w:p>
          <w:p w:rsidR="000B5638" w:rsidRPr="000B5638" w:rsidRDefault="000B5638" w:rsidP="000B5638">
            <w:pPr>
              <w:widowControl w:val="0"/>
              <w:jc w:val="both"/>
              <w:rPr>
                <w:rFonts w:ascii="Times New Roman" w:hAnsi="Times New Roman" w:cs="Times New Roman"/>
                <w:sz w:val="20"/>
                <w:szCs w:val="20"/>
              </w:rPr>
            </w:pPr>
            <w:r w:rsidRPr="000B5638">
              <w:rPr>
                <w:rFonts w:ascii="Times New Roman" w:hAnsi="Times New Roman" w:cs="Times New Roman"/>
                <w:sz w:val="20"/>
                <w:szCs w:val="20"/>
              </w:rPr>
              <w:t>- розділ ІТЗ ЦЗ у відповідності до п.5.3. ДСТУ 87773:2018;</w:t>
            </w:r>
          </w:p>
          <w:p w:rsidR="000B5638" w:rsidRPr="000B5638" w:rsidRDefault="000B5638" w:rsidP="000B5638">
            <w:pPr>
              <w:widowControl w:val="0"/>
              <w:jc w:val="both"/>
              <w:rPr>
                <w:rFonts w:ascii="Times New Roman" w:hAnsi="Times New Roman" w:cs="Times New Roman"/>
                <w:sz w:val="20"/>
                <w:szCs w:val="20"/>
              </w:rPr>
            </w:pPr>
            <w:r w:rsidRPr="000B5638">
              <w:rPr>
                <w:rFonts w:ascii="Times New Roman" w:hAnsi="Times New Roman" w:cs="Times New Roman"/>
                <w:sz w:val="20"/>
                <w:szCs w:val="20"/>
              </w:rPr>
              <w:t xml:space="preserve">- розділ ПОБ у відповідності </w:t>
            </w:r>
            <w:proofErr w:type="spellStart"/>
            <w:r w:rsidRPr="000B5638">
              <w:rPr>
                <w:rFonts w:ascii="Times New Roman" w:hAnsi="Times New Roman" w:cs="Times New Roman"/>
                <w:sz w:val="20"/>
                <w:szCs w:val="20"/>
              </w:rPr>
              <w:t>до</w:t>
            </w:r>
            <w:r w:rsidRPr="000B5638">
              <w:rPr>
                <w:rFonts w:ascii="Times New Roman" w:hAnsi="Times New Roman" w:cs="Times New Roman"/>
                <w:sz w:val="20"/>
                <w:szCs w:val="20"/>
              </w:rPr>
              <w:t>ДБН</w:t>
            </w:r>
            <w:proofErr w:type="spellEnd"/>
            <w:r w:rsidRPr="000B5638">
              <w:rPr>
                <w:rFonts w:ascii="Times New Roman" w:hAnsi="Times New Roman" w:cs="Times New Roman"/>
                <w:sz w:val="20"/>
                <w:szCs w:val="20"/>
              </w:rPr>
              <w:t xml:space="preserve"> А.3.1-5:2016 та «Посібника з розробки проектів з організації будівництва і проектів виконання робіт»;</w:t>
            </w:r>
          </w:p>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 поставка обладнання ліфта  з системою управління, що має режим Фаза 1 («Пожежа»).</w:t>
            </w:r>
          </w:p>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 монтаж та наладка обладнання ліфта.</w:t>
            </w:r>
          </w:p>
          <w:p w:rsidR="000B5638" w:rsidRPr="000B5638" w:rsidRDefault="000B5638" w:rsidP="000B5638">
            <w:pPr>
              <w:jc w:val="both"/>
              <w:rPr>
                <w:rFonts w:ascii="Times New Roman" w:hAnsi="Times New Roman" w:cs="Times New Roman"/>
                <w:sz w:val="20"/>
                <w:szCs w:val="20"/>
                <w:u w:val="single"/>
              </w:rPr>
            </w:pPr>
            <w:r w:rsidRPr="000B5638">
              <w:rPr>
                <w:rFonts w:ascii="Times New Roman" w:hAnsi="Times New Roman" w:cs="Times New Roman"/>
                <w:sz w:val="20"/>
                <w:szCs w:val="20"/>
                <w:u w:val="single"/>
              </w:rPr>
              <w:t>Робочим проектом не передбачається:</w:t>
            </w:r>
          </w:p>
          <w:p w:rsidR="000B5638" w:rsidRPr="000B5638" w:rsidRDefault="000B5638" w:rsidP="000B5638">
            <w:pPr>
              <w:numPr>
                <w:ilvl w:val="0"/>
                <w:numId w:val="25"/>
              </w:numPr>
              <w:tabs>
                <w:tab w:val="left" w:pos="167"/>
              </w:tabs>
              <w:spacing w:after="0" w:line="240" w:lineRule="auto"/>
              <w:ind w:left="0" w:firstLine="25"/>
              <w:jc w:val="both"/>
              <w:rPr>
                <w:rFonts w:ascii="Times New Roman" w:hAnsi="Times New Roman" w:cs="Times New Roman"/>
                <w:sz w:val="20"/>
                <w:szCs w:val="20"/>
              </w:rPr>
            </w:pPr>
            <w:r w:rsidRPr="000B5638">
              <w:rPr>
                <w:rFonts w:ascii="Times New Roman" w:hAnsi="Times New Roman" w:cs="Times New Roman"/>
                <w:sz w:val="20"/>
                <w:szCs w:val="20"/>
              </w:rPr>
              <w:t xml:space="preserve">улаштування підпору повітря, </w:t>
            </w:r>
            <w:proofErr w:type="spellStart"/>
            <w:r w:rsidRPr="000B5638">
              <w:rPr>
                <w:rFonts w:ascii="Times New Roman" w:hAnsi="Times New Roman" w:cs="Times New Roman"/>
                <w:sz w:val="20"/>
                <w:szCs w:val="20"/>
              </w:rPr>
              <w:t>скиданння</w:t>
            </w:r>
            <w:proofErr w:type="spellEnd"/>
            <w:r w:rsidRPr="000B5638">
              <w:rPr>
                <w:rFonts w:ascii="Times New Roman" w:hAnsi="Times New Roman" w:cs="Times New Roman"/>
                <w:sz w:val="20"/>
                <w:szCs w:val="20"/>
              </w:rPr>
              <w:t xml:space="preserve"> надлишкового тиску вентиляції ліфтової шахти.</w:t>
            </w:r>
          </w:p>
          <w:p w:rsidR="000B5638" w:rsidRPr="000B5638" w:rsidRDefault="000B5638" w:rsidP="000B5638">
            <w:pPr>
              <w:numPr>
                <w:ilvl w:val="0"/>
                <w:numId w:val="25"/>
              </w:numPr>
              <w:tabs>
                <w:tab w:val="left" w:pos="167"/>
              </w:tabs>
              <w:spacing w:after="0" w:line="240" w:lineRule="auto"/>
              <w:ind w:left="0" w:firstLine="25"/>
              <w:jc w:val="both"/>
              <w:rPr>
                <w:rFonts w:ascii="Times New Roman" w:hAnsi="Times New Roman" w:cs="Times New Roman"/>
                <w:sz w:val="20"/>
                <w:szCs w:val="20"/>
              </w:rPr>
            </w:pPr>
            <w:r w:rsidRPr="000B5638">
              <w:rPr>
                <w:rFonts w:ascii="Times New Roman" w:hAnsi="Times New Roman" w:cs="Times New Roman"/>
                <w:sz w:val="20"/>
                <w:szCs w:val="20"/>
              </w:rPr>
              <w:t>підключення ліфта до системи пожежного захисту будівлі.</w:t>
            </w:r>
          </w:p>
          <w:p w:rsidR="000B5638" w:rsidRPr="000B5638" w:rsidRDefault="000B5638" w:rsidP="000B5638">
            <w:pPr>
              <w:numPr>
                <w:ilvl w:val="0"/>
                <w:numId w:val="25"/>
              </w:numPr>
              <w:tabs>
                <w:tab w:val="left" w:pos="167"/>
              </w:tabs>
              <w:spacing w:after="0" w:line="240" w:lineRule="auto"/>
              <w:ind w:left="0" w:firstLine="25"/>
              <w:jc w:val="both"/>
              <w:rPr>
                <w:rFonts w:ascii="Times New Roman" w:hAnsi="Times New Roman" w:cs="Times New Roman"/>
                <w:sz w:val="20"/>
                <w:szCs w:val="20"/>
              </w:rPr>
            </w:pPr>
            <w:r w:rsidRPr="000B5638">
              <w:rPr>
                <w:rFonts w:ascii="Times New Roman" w:hAnsi="Times New Roman" w:cs="Times New Roman"/>
                <w:sz w:val="20"/>
                <w:szCs w:val="20"/>
              </w:rPr>
              <w:t>прокладання силового кабелю від щитової будівлі до існуючого ввідного пристрою, розташованого в машинному приміщенні ліфта.</w:t>
            </w:r>
          </w:p>
          <w:p w:rsidR="000B5638" w:rsidRPr="000B5638" w:rsidRDefault="000B5638" w:rsidP="000B5638">
            <w:pPr>
              <w:numPr>
                <w:ilvl w:val="0"/>
                <w:numId w:val="25"/>
              </w:numPr>
              <w:tabs>
                <w:tab w:val="left" w:pos="167"/>
              </w:tabs>
              <w:spacing w:after="0" w:line="240" w:lineRule="auto"/>
              <w:ind w:left="0" w:firstLine="25"/>
              <w:jc w:val="both"/>
              <w:rPr>
                <w:rFonts w:ascii="Times New Roman" w:hAnsi="Times New Roman" w:cs="Times New Roman"/>
                <w:sz w:val="20"/>
                <w:szCs w:val="20"/>
              </w:rPr>
            </w:pPr>
            <w:r w:rsidRPr="000B5638">
              <w:rPr>
                <w:rFonts w:ascii="Times New Roman" w:hAnsi="Times New Roman" w:cs="Times New Roman"/>
                <w:sz w:val="20"/>
                <w:szCs w:val="20"/>
              </w:rPr>
              <w:t xml:space="preserve">втручання та зміни інженерних комунікацій, в </w:t>
            </w:r>
            <w:proofErr w:type="spellStart"/>
            <w:r w:rsidRPr="000B5638">
              <w:rPr>
                <w:rFonts w:ascii="Times New Roman" w:hAnsi="Times New Roman" w:cs="Times New Roman"/>
                <w:sz w:val="20"/>
                <w:szCs w:val="20"/>
              </w:rPr>
              <w:t>т.ч</w:t>
            </w:r>
            <w:proofErr w:type="spellEnd"/>
            <w:r w:rsidRPr="000B5638">
              <w:rPr>
                <w:rFonts w:ascii="Times New Roman" w:hAnsi="Times New Roman" w:cs="Times New Roman"/>
                <w:sz w:val="20"/>
                <w:szCs w:val="20"/>
              </w:rPr>
              <w:t>. опалення та вентиляція.</w:t>
            </w:r>
          </w:p>
        </w:tc>
      </w:tr>
      <w:tr w:rsidR="000B5638" w:rsidRPr="00C969BC" w:rsidTr="002E6EB2">
        <w:trPr>
          <w:trHeight w:val="389"/>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lastRenderedPageBreak/>
              <w:t>17</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Вимоги до благоустрою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майданчика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Відсутні</w:t>
            </w:r>
          </w:p>
        </w:tc>
      </w:tr>
      <w:tr w:rsidR="000B5638" w:rsidRPr="00C969BC" w:rsidTr="002E6EB2">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Вимоги до інженерного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захисту територій і об’єктів</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Згідно будівельних норм</w:t>
            </w:r>
          </w:p>
        </w:tc>
      </w:tr>
      <w:tr w:rsidR="000B5638" w:rsidRPr="00C969BC" w:rsidTr="002E6EB2">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19</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Вимоги щодо розроблення ОВНС</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Відповідно до діючих нормативних документів.</w:t>
            </w:r>
          </w:p>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В відповідності до ПКМУ 1010 - процедура ОВД не потрібна (зазначити в розділі  ОВНС)</w:t>
            </w:r>
          </w:p>
        </w:tc>
      </w:tr>
      <w:tr w:rsidR="000B5638" w:rsidRPr="00C969BC" w:rsidTr="002E6EB2">
        <w:trPr>
          <w:trHeight w:val="64"/>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Вимоги з енергозбереження та енергоефективності</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Відповідно до діючих нормативних документів</w:t>
            </w:r>
          </w:p>
        </w:tc>
      </w:tr>
      <w:tr w:rsidR="000B5638" w:rsidRPr="00C969BC" w:rsidTr="002E6EB2">
        <w:trPr>
          <w:trHeight w:val="271"/>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Дані про технології і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науково-дослідні роботи    </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Відсутні</w:t>
            </w:r>
          </w:p>
        </w:tc>
      </w:tr>
      <w:tr w:rsidR="000B5638" w:rsidRPr="00C969BC" w:rsidTr="002E6EB2">
        <w:trPr>
          <w:trHeight w:val="64"/>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Вимоги до режиму безпеки та охорони праці</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Згідно з діючим законодавством та відповідно до діючих нормативних документів</w:t>
            </w:r>
          </w:p>
        </w:tc>
      </w:tr>
      <w:tr w:rsidR="000B5638" w:rsidRPr="00C969BC" w:rsidTr="002E6EB2">
        <w:trPr>
          <w:trHeight w:val="161"/>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23</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Вимоги щодо розроблення розділу інженерно-технічних заходів цивільного захисту </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Згідно з діючим законодавством і з діючими нормативними документами та  відповідно до ЗАВДАННЯ НА РОЗРОБЛЕННЯ РОЗДІЛУ ІНЖЕНЕРНО-ТЕХНІЧНИХ ЗАХОДІВ ЦИВІЛЬНОГО ЗАХИСТУ В СКЛАДІ ПРОЕКТНОЇ ДОКУМЕНТАЦІЇ РОБОЧОГО ПРОЕКТУ</w:t>
            </w:r>
          </w:p>
        </w:tc>
      </w:tr>
      <w:tr w:rsidR="000B5638" w:rsidRPr="00C969BC" w:rsidTr="002E6EB2">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24</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Вимоги до систем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протипожежного захисту об’єкту </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Відповідно до діючих нормативних документів</w:t>
            </w:r>
          </w:p>
        </w:tc>
      </w:tr>
      <w:tr w:rsidR="000B5638" w:rsidRPr="00C969BC" w:rsidTr="002E6EB2">
        <w:trPr>
          <w:trHeight w:val="64"/>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25</w:t>
            </w:r>
          </w:p>
        </w:tc>
        <w:tc>
          <w:tcPr>
            <w:tcW w:w="2552"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Перелік будинків та споруд , що проектуються у складі комплексу </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Відсутні</w:t>
            </w:r>
          </w:p>
        </w:tc>
      </w:tr>
      <w:tr w:rsidR="000B5638" w:rsidRPr="00C969BC" w:rsidTr="002E6EB2">
        <w:trPr>
          <w:trHeight w:val="64"/>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26</w:t>
            </w:r>
          </w:p>
        </w:tc>
        <w:tc>
          <w:tcPr>
            <w:tcW w:w="2552" w:type="dxa"/>
            <w:tcBorders>
              <w:top w:val="single" w:sz="4" w:space="0" w:color="auto"/>
              <w:left w:val="single" w:sz="4" w:space="0" w:color="auto"/>
              <w:bottom w:val="single" w:sz="4" w:space="0" w:color="auto"/>
              <w:right w:val="single" w:sz="4" w:space="0" w:color="auto"/>
            </w:tcBorders>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Вимоги щодо доступності об’єкта будівництва для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маломобільних груп </w:t>
            </w:r>
          </w:p>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населення</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jc w:val="both"/>
              <w:rPr>
                <w:rFonts w:ascii="Times New Roman" w:hAnsi="Times New Roman" w:cs="Times New Roman"/>
                <w:sz w:val="20"/>
                <w:szCs w:val="20"/>
              </w:rPr>
            </w:pPr>
            <w:r w:rsidRPr="000B5638">
              <w:rPr>
                <w:rFonts w:ascii="Times New Roman" w:hAnsi="Times New Roman" w:cs="Times New Roman"/>
                <w:sz w:val="20"/>
                <w:szCs w:val="20"/>
              </w:rPr>
              <w:t>Відповідно до діючих нормативних документів врахувати потреби маломобільних груп населення.</w:t>
            </w:r>
          </w:p>
        </w:tc>
      </w:tr>
      <w:tr w:rsidR="000B5638" w:rsidRPr="006B4A6D" w:rsidTr="002E6EB2">
        <w:trPr>
          <w:trHeight w:val="137"/>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27</w:t>
            </w:r>
          </w:p>
        </w:tc>
        <w:tc>
          <w:tcPr>
            <w:tcW w:w="2552" w:type="dxa"/>
            <w:tcBorders>
              <w:top w:val="single" w:sz="4" w:space="0" w:color="auto"/>
              <w:left w:val="single" w:sz="4" w:space="0" w:color="auto"/>
              <w:bottom w:val="single" w:sz="4" w:space="0" w:color="auto"/>
              <w:right w:val="single" w:sz="4" w:space="0" w:color="auto"/>
            </w:tcBorders>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 xml:space="preserve">Вимоги до проекту </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widowControl w:val="0"/>
              <w:numPr>
                <w:ilvl w:val="0"/>
                <w:numId w:val="24"/>
              </w:numPr>
              <w:spacing w:after="0" w:line="240" w:lineRule="auto"/>
              <w:ind w:left="315" w:hanging="284"/>
              <w:jc w:val="both"/>
              <w:rPr>
                <w:rFonts w:ascii="Times New Roman" w:hAnsi="Times New Roman" w:cs="Times New Roman"/>
                <w:color w:val="000000"/>
                <w:sz w:val="20"/>
                <w:szCs w:val="20"/>
              </w:rPr>
            </w:pPr>
            <w:r w:rsidRPr="000B5638">
              <w:rPr>
                <w:rFonts w:ascii="Times New Roman" w:hAnsi="Times New Roman" w:cs="Times New Roman"/>
                <w:color w:val="000000"/>
                <w:sz w:val="20"/>
                <w:szCs w:val="20"/>
              </w:rPr>
              <w:t xml:space="preserve">При розробці </w:t>
            </w:r>
            <w:proofErr w:type="spellStart"/>
            <w:r w:rsidRPr="000B5638">
              <w:rPr>
                <w:rFonts w:ascii="Times New Roman" w:hAnsi="Times New Roman" w:cs="Times New Roman"/>
                <w:color w:val="000000"/>
                <w:sz w:val="20"/>
                <w:szCs w:val="20"/>
              </w:rPr>
              <w:t>інвесторської</w:t>
            </w:r>
            <w:proofErr w:type="spellEnd"/>
            <w:r w:rsidRPr="000B5638">
              <w:rPr>
                <w:rFonts w:ascii="Times New Roman" w:hAnsi="Times New Roman" w:cs="Times New Roman"/>
                <w:color w:val="000000"/>
                <w:sz w:val="20"/>
                <w:szCs w:val="20"/>
              </w:rPr>
              <w:t xml:space="preserve"> кошторисної документації вартість обладнання ліфта та вартість окремих матеріальних ресурсів приймається за Вихідними </w:t>
            </w:r>
            <w:proofErr w:type="spellStart"/>
            <w:r w:rsidRPr="000B5638">
              <w:rPr>
                <w:rFonts w:ascii="Times New Roman" w:hAnsi="Times New Roman" w:cs="Times New Roman"/>
                <w:color w:val="000000"/>
                <w:sz w:val="20"/>
                <w:szCs w:val="20"/>
              </w:rPr>
              <w:t>данніми</w:t>
            </w:r>
            <w:proofErr w:type="spellEnd"/>
            <w:r w:rsidRPr="000B5638">
              <w:rPr>
                <w:rFonts w:ascii="Times New Roman" w:hAnsi="Times New Roman" w:cs="Times New Roman"/>
                <w:color w:val="000000"/>
                <w:sz w:val="20"/>
                <w:szCs w:val="20"/>
              </w:rPr>
              <w:t xml:space="preserve"> замовника щодо вартості матеріалів та обладнання.</w:t>
            </w:r>
          </w:p>
          <w:p w:rsidR="000B5638" w:rsidRPr="000B5638" w:rsidRDefault="000B5638" w:rsidP="000B5638">
            <w:pPr>
              <w:widowControl w:val="0"/>
              <w:numPr>
                <w:ilvl w:val="0"/>
                <w:numId w:val="24"/>
              </w:numPr>
              <w:spacing w:after="0" w:line="240" w:lineRule="auto"/>
              <w:ind w:left="315" w:hanging="284"/>
              <w:jc w:val="both"/>
              <w:rPr>
                <w:rFonts w:ascii="Times New Roman" w:hAnsi="Times New Roman" w:cs="Times New Roman"/>
                <w:color w:val="000000"/>
                <w:sz w:val="20"/>
                <w:szCs w:val="20"/>
              </w:rPr>
            </w:pPr>
            <w:r w:rsidRPr="000B5638">
              <w:rPr>
                <w:rFonts w:ascii="Times New Roman" w:hAnsi="Times New Roman" w:cs="Times New Roman"/>
                <w:color w:val="000000"/>
                <w:sz w:val="20"/>
                <w:szCs w:val="20"/>
              </w:rPr>
              <w:t>Склад кошторисної частини документації та розрахунки у відповідності з Кошторисними нормами України «Настанова з визначення вартості будівництва».</w:t>
            </w:r>
          </w:p>
          <w:p w:rsidR="000B5638" w:rsidRPr="000B5638" w:rsidRDefault="000B5638" w:rsidP="000B5638">
            <w:pPr>
              <w:widowControl w:val="0"/>
              <w:numPr>
                <w:ilvl w:val="0"/>
                <w:numId w:val="24"/>
              </w:numPr>
              <w:spacing w:after="0" w:line="240" w:lineRule="auto"/>
              <w:ind w:left="315" w:hanging="284"/>
              <w:jc w:val="both"/>
              <w:rPr>
                <w:rFonts w:ascii="Times New Roman" w:hAnsi="Times New Roman" w:cs="Times New Roman"/>
                <w:color w:val="000000"/>
                <w:sz w:val="20"/>
                <w:szCs w:val="20"/>
              </w:rPr>
            </w:pPr>
            <w:r w:rsidRPr="000B5638">
              <w:rPr>
                <w:rFonts w:ascii="Times New Roman" w:hAnsi="Times New Roman" w:cs="Times New Roman"/>
                <w:color w:val="000000"/>
                <w:sz w:val="20"/>
                <w:szCs w:val="20"/>
              </w:rPr>
              <w:t xml:space="preserve">Склад робочого проекту на капітальний ремонт ліфта у відповідності з ДБН А.2.2-3:2014 зі </w:t>
            </w:r>
            <w:proofErr w:type="spellStart"/>
            <w:r w:rsidRPr="000B5638">
              <w:rPr>
                <w:rFonts w:ascii="Times New Roman" w:hAnsi="Times New Roman" w:cs="Times New Roman"/>
                <w:color w:val="000000"/>
                <w:sz w:val="20"/>
                <w:szCs w:val="20"/>
              </w:rPr>
              <w:t>зминами</w:t>
            </w:r>
            <w:proofErr w:type="spellEnd"/>
            <w:r w:rsidRPr="000B5638">
              <w:rPr>
                <w:rFonts w:ascii="Times New Roman" w:hAnsi="Times New Roman" w:cs="Times New Roman"/>
                <w:color w:val="000000"/>
                <w:sz w:val="20"/>
                <w:szCs w:val="20"/>
              </w:rPr>
              <w:t>.</w:t>
            </w:r>
          </w:p>
          <w:p w:rsidR="000B5638" w:rsidRPr="000B5638" w:rsidRDefault="000B5638" w:rsidP="000B5638">
            <w:pPr>
              <w:ind w:firstLine="324"/>
              <w:jc w:val="both"/>
              <w:rPr>
                <w:rFonts w:ascii="Times New Roman" w:hAnsi="Times New Roman" w:cs="Times New Roman"/>
                <w:color w:val="000000"/>
                <w:sz w:val="20"/>
                <w:szCs w:val="20"/>
              </w:rPr>
            </w:pPr>
            <w:r w:rsidRPr="000B5638">
              <w:rPr>
                <w:rFonts w:ascii="Times New Roman" w:hAnsi="Times New Roman" w:cs="Times New Roman"/>
                <w:color w:val="000000"/>
                <w:sz w:val="20"/>
                <w:szCs w:val="20"/>
              </w:rPr>
              <w:t>В складі робочого проекту обов’язково повинні бути надані:</w:t>
            </w:r>
          </w:p>
          <w:p w:rsidR="000B5638" w:rsidRPr="000B5638" w:rsidRDefault="000B5638" w:rsidP="000B5638">
            <w:pPr>
              <w:numPr>
                <w:ilvl w:val="1"/>
                <w:numId w:val="24"/>
              </w:numPr>
              <w:spacing w:after="0" w:line="240" w:lineRule="auto"/>
              <w:ind w:left="316"/>
              <w:jc w:val="both"/>
              <w:rPr>
                <w:rFonts w:ascii="Times New Roman" w:hAnsi="Times New Roman" w:cs="Times New Roman"/>
                <w:color w:val="000000"/>
                <w:sz w:val="20"/>
                <w:szCs w:val="20"/>
              </w:rPr>
            </w:pPr>
            <w:r w:rsidRPr="000B5638">
              <w:rPr>
                <w:rFonts w:ascii="Times New Roman" w:hAnsi="Times New Roman" w:cs="Times New Roman"/>
                <w:color w:val="000000"/>
                <w:sz w:val="20"/>
                <w:szCs w:val="20"/>
              </w:rPr>
              <w:t>Розрахунок класу наслідків об’єкту будівництва згідно ДСТУ 8855:2019.</w:t>
            </w:r>
          </w:p>
          <w:p w:rsidR="000B5638" w:rsidRPr="000B5638" w:rsidRDefault="000B5638" w:rsidP="000B5638">
            <w:pPr>
              <w:numPr>
                <w:ilvl w:val="1"/>
                <w:numId w:val="24"/>
              </w:numPr>
              <w:spacing w:after="0" w:line="240" w:lineRule="auto"/>
              <w:ind w:left="316"/>
              <w:jc w:val="both"/>
              <w:rPr>
                <w:rFonts w:ascii="Times New Roman" w:hAnsi="Times New Roman" w:cs="Times New Roman"/>
                <w:color w:val="000000"/>
                <w:sz w:val="20"/>
                <w:szCs w:val="20"/>
              </w:rPr>
            </w:pPr>
            <w:r w:rsidRPr="000B5638">
              <w:rPr>
                <w:rFonts w:ascii="Times New Roman" w:hAnsi="Times New Roman" w:cs="Times New Roman"/>
                <w:color w:val="000000"/>
                <w:sz w:val="20"/>
                <w:szCs w:val="20"/>
              </w:rPr>
              <w:t>«Відомість обсягів основних будівельних, монтажних та спеціальних видів робіт, виконання яких передбачено в прямих витратах за будівництвом».</w:t>
            </w:r>
          </w:p>
          <w:p w:rsidR="000B5638" w:rsidRPr="000B5638" w:rsidRDefault="000B5638" w:rsidP="000B5638">
            <w:pPr>
              <w:widowControl w:val="0"/>
              <w:numPr>
                <w:ilvl w:val="0"/>
                <w:numId w:val="24"/>
              </w:numPr>
              <w:spacing w:after="0" w:line="240" w:lineRule="auto"/>
              <w:ind w:left="315" w:hanging="284"/>
              <w:jc w:val="both"/>
              <w:rPr>
                <w:rFonts w:ascii="Times New Roman" w:hAnsi="Times New Roman" w:cs="Times New Roman"/>
                <w:color w:val="000000"/>
                <w:sz w:val="20"/>
                <w:szCs w:val="20"/>
              </w:rPr>
            </w:pPr>
            <w:r w:rsidRPr="000B5638">
              <w:rPr>
                <w:rFonts w:ascii="Times New Roman" w:hAnsi="Times New Roman" w:cs="Times New Roman"/>
                <w:color w:val="000000"/>
                <w:sz w:val="20"/>
                <w:szCs w:val="20"/>
              </w:rPr>
              <w:t>Проектна документація підлягає експертизі за всіма напрямами, класу наслідків (відповідальності) - СС2 в експертній організації у відповідності положень ст.31 Закону України «Про регулювання містобудівної діяльності» від 17.02.2011р. № 3038-VI».</w:t>
            </w:r>
          </w:p>
        </w:tc>
      </w:tr>
      <w:tr w:rsidR="000B5638" w:rsidRPr="006B025F" w:rsidTr="002E6EB2">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0B5638" w:rsidRPr="000B5638" w:rsidRDefault="000B5638" w:rsidP="002E6EB2">
            <w:pPr>
              <w:tabs>
                <w:tab w:val="left" w:pos="5220"/>
              </w:tabs>
              <w:jc w:val="center"/>
              <w:rPr>
                <w:rFonts w:ascii="Times New Roman" w:hAnsi="Times New Roman" w:cs="Times New Roman"/>
                <w:sz w:val="20"/>
                <w:szCs w:val="20"/>
              </w:rPr>
            </w:pPr>
            <w:r w:rsidRPr="000B5638">
              <w:rPr>
                <w:rFonts w:ascii="Times New Roman" w:hAnsi="Times New Roman" w:cs="Times New Roman"/>
                <w:sz w:val="20"/>
                <w:szCs w:val="20"/>
              </w:rPr>
              <w:t>28</w:t>
            </w:r>
          </w:p>
        </w:tc>
        <w:tc>
          <w:tcPr>
            <w:tcW w:w="2552" w:type="dxa"/>
            <w:tcBorders>
              <w:top w:val="single" w:sz="4" w:space="0" w:color="auto"/>
              <w:left w:val="single" w:sz="4" w:space="0" w:color="auto"/>
              <w:bottom w:val="single" w:sz="4" w:space="0" w:color="auto"/>
              <w:right w:val="single" w:sz="4" w:space="0" w:color="auto"/>
            </w:tcBorders>
          </w:tcPr>
          <w:p w:rsidR="000B5638" w:rsidRPr="000B5638" w:rsidRDefault="000B5638" w:rsidP="002E6EB2">
            <w:pPr>
              <w:tabs>
                <w:tab w:val="left" w:pos="5220"/>
              </w:tabs>
              <w:rPr>
                <w:rFonts w:ascii="Times New Roman" w:hAnsi="Times New Roman" w:cs="Times New Roman"/>
                <w:sz w:val="20"/>
                <w:szCs w:val="20"/>
              </w:rPr>
            </w:pPr>
            <w:r w:rsidRPr="000B5638">
              <w:rPr>
                <w:rFonts w:ascii="Times New Roman" w:hAnsi="Times New Roman" w:cs="Times New Roman"/>
                <w:sz w:val="20"/>
                <w:szCs w:val="20"/>
              </w:rPr>
              <w:t>Особливі вимоги</w:t>
            </w:r>
          </w:p>
        </w:tc>
        <w:tc>
          <w:tcPr>
            <w:tcW w:w="6945" w:type="dxa"/>
            <w:tcBorders>
              <w:top w:val="single" w:sz="4" w:space="0" w:color="auto"/>
              <w:left w:val="single" w:sz="4" w:space="0" w:color="auto"/>
              <w:bottom w:val="single" w:sz="4" w:space="0" w:color="auto"/>
              <w:right w:val="single" w:sz="4" w:space="0" w:color="auto"/>
            </w:tcBorders>
          </w:tcPr>
          <w:p w:rsidR="000B5638" w:rsidRPr="000B5638" w:rsidRDefault="000B5638" w:rsidP="000B5638">
            <w:pPr>
              <w:widowControl w:val="0"/>
              <w:jc w:val="both"/>
              <w:rPr>
                <w:rFonts w:ascii="Times New Roman" w:hAnsi="Times New Roman" w:cs="Times New Roman"/>
                <w:color w:val="000000"/>
                <w:sz w:val="20"/>
                <w:szCs w:val="20"/>
              </w:rPr>
            </w:pPr>
            <w:r w:rsidRPr="000B5638">
              <w:rPr>
                <w:rFonts w:ascii="Times New Roman" w:hAnsi="Times New Roman" w:cs="Times New Roman"/>
                <w:color w:val="000000"/>
                <w:sz w:val="20"/>
                <w:szCs w:val="20"/>
              </w:rPr>
              <w:t xml:space="preserve">Межа проектування – існуючі приміщення, в яких розташовуються елементи </w:t>
            </w:r>
            <w:r w:rsidRPr="000B5638">
              <w:rPr>
                <w:rFonts w:ascii="Times New Roman" w:hAnsi="Times New Roman" w:cs="Times New Roman"/>
                <w:color w:val="000000"/>
                <w:sz w:val="20"/>
                <w:szCs w:val="20"/>
              </w:rPr>
              <w:lastRenderedPageBreak/>
              <w:t>ліфтового обладнання.</w:t>
            </w:r>
          </w:p>
          <w:p w:rsidR="000B5638" w:rsidRPr="000B5638" w:rsidRDefault="000B5638" w:rsidP="000B5638">
            <w:pPr>
              <w:widowControl w:val="0"/>
              <w:jc w:val="both"/>
              <w:rPr>
                <w:rFonts w:ascii="Times New Roman" w:hAnsi="Times New Roman" w:cs="Times New Roman"/>
                <w:color w:val="000000"/>
                <w:sz w:val="20"/>
                <w:szCs w:val="20"/>
              </w:rPr>
            </w:pPr>
            <w:r w:rsidRPr="000B5638">
              <w:rPr>
                <w:rFonts w:ascii="Times New Roman" w:hAnsi="Times New Roman" w:cs="Times New Roman"/>
                <w:color w:val="000000"/>
                <w:sz w:val="20"/>
                <w:szCs w:val="20"/>
              </w:rPr>
              <w:t xml:space="preserve">Робочим проектом передбачити повну заміну ліфта (демонтаж існуючого обладнання та встановлення </w:t>
            </w:r>
            <w:proofErr w:type="spellStart"/>
            <w:r w:rsidRPr="000B5638">
              <w:rPr>
                <w:rFonts w:ascii="Times New Roman" w:hAnsi="Times New Roman" w:cs="Times New Roman"/>
                <w:color w:val="000000"/>
                <w:sz w:val="20"/>
                <w:szCs w:val="20"/>
              </w:rPr>
              <w:t>запроєктованого</w:t>
            </w:r>
            <w:proofErr w:type="spellEnd"/>
            <w:r w:rsidRPr="000B5638">
              <w:rPr>
                <w:rFonts w:ascii="Times New Roman" w:hAnsi="Times New Roman" w:cs="Times New Roman"/>
                <w:color w:val="000000"/>
                <w:sz w:val="20"/>
                <w:szCs w:val="20"/>
              </w:rPr>
              <w:t xml:space="preserve">  обладнання).</w:t>
            </w:r>
          </w:p>
          <w:p w:rsidR="000B5638" w:rsidRPr="000B5638" w:rsidRDefault="000B5638" w:rsidP="000B5638">
            <w:pPr>
              <w:widowControl w:val="0"/>
              <w:jc w:val="both"/>
              <w:rPr>
                <w:rFonts w:ascii="Times New Roman" w:hAnsi="Times New Roman" w:cs="Times New Roman"/>
                <w:color w:val="000000"/>
                <w:sz w:val="20"/>
                <w:szCs w:val="20"/>
              </w:rPr>
            </w:pPr>
            <w:r w:rsidRPr="000B5638">
              <w:rPr>
                <w:rFonts w:ascii="Times New Roman" w:hAnsi="Times New Roman" w:cs="Times New Roman"/>
                <w:color w:val="000000"/>
                <w:sz w:val="20"/>
                <w:szCs w:val="20"/>
              </w:rPr>
              <w:t>Допускається при збільшенні вантажопідйомності передбачити заходи щодо безпечної експлуатації існуючих будівельних конструкцій ліфта.</w:t>
            </w:r>
          </w:p>
          <w:p w:rsidR="000B5638" w:rsidRPr="000B5638" w:rsidRDefault="000B5638" w:rsidP="000B5638">
            <w:pPr>
              <w:widowControl w:val="0"/>
              <w:ind w:left="720"/>
              <w:jc w:val="both"/>
              <w:rPr>
                <w:rFonts w:ascii="Times New Roman" w:hAnsi="Times New Roman" w:cs="Times New Roman"/>
                <w:color w:val="000000"/>
                <w:sz w:val="20"/>
                <w:szCs w:val="20"/>
              </w:rPr>
            </w:pPr>
          </w:p>
        </w:tc>
      </w:tr>
      <w:tr w:rsidR="00F606C0" w:rsidRPr="006B025F" w:rsidTr="002E6EB2">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F606C0" w:rsidRPr="000B5638" w:rsidRDefault="00F606C0" w:rsidP="002E6EB2">
            <w:pPr>
              <w:tabs>
                <w:tab w:val="left" w:pos="5220"/>
              </w:tabs>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2552" w:type="dxa"/>
            <w:tcBorders>
              <w:top w:val="single" w:sz="4" w:space="0" w:color="auto"/>
              <w:left w:val="single" w:sz="4" w:space="0" w:color="auto"/>
              <w:bottom w:val="single" w:sz="4" w:space="0" w:color="auto"/>
              <w:right w:val="single" w:sz="4" w:space="0" w:color="auto"/>
            </w:tcBorders>
          </w:tcPr>
          <w:p w:rsidR="00F606C0" w:rsidRPr="000B5638" w:rsidRDefault="00F606C0" w:rsidP="002E6EB2">
            <w:pPr>
              <w:tabs>
                <w:tab w:val="left" w:pos="5220"/>
              </w:tabs>
              <w:rPr>
                <w:rFonts w:ascii="Times New Roman" w:hAnsi="Times New Roman" w:cs="Times New Roman"/>
                <w:sz w:val="20"/>
                <w:szCs w:val="20"/>
              </w:rPr>
            </w:pPr>
            <w:r>
              <w:rPr>
                <w:rFonts w:ascii="Times New Roman" w:hAnsi="Times New Roman" w:cs="Times New Roman"/>
                <w:sz w:val="20"/>
                <w:szCs w:val="20"/>
              </w:rPr>
              <w:t>Строк виконання робіт</w:t>
            </w:r>
          </w:p>
        </w:tc>
        <w:tc>
          <w:tcPr>
            <w:tcW w:w="6945" w:type="dxa"/>
            <w:tcBorders>
              <w:top w:val="single" w:sz="4" w:space="0" w:color="auto"/>
              <w:left w:val="single" w:sz="4" w:space="0" w:color="auto"/>
              <w:bottom w:val="single" w:sz="4" w:space="0" w:color="auto"/>
              <w:right w:val="single" w:sz="4" w:space="0" w:color="auto"/>
            </w:tcBorders>
          </w:tcPr>
          <w:p w:rsidR="00F606C0" w:rsidRPr="000B5638" w:rsidRDefault="00F606C0" w:rsidP="000B5638">
            <w:pPr>
              <w:widowControl w:val="0"/>
              <w:jc w:val="both"/>
              <w:rPr>
                <w:rFonts w:ascii="Times New Roman" w:hAnsi="Times New Roman" w:cs="Times New Roman"/>
                <w:color w:val="000000"/>
                <w:sz w:val="20"/>
                <w:szCs w:val="20"/>
              </w:rPr>
            </w:pPr>
            <w:r>
              <w:rPr>
                <w:rFonts w:ascii="Times New Roman" w:hAnsi="Times New Roman" w:cs="Times New Roman"/>
                <w:color w:val="000000"/>
                <w:sz w:val="20"/>
                <w:szCs w:val="20"/>
              </w:rPr>
              <w:t>До 31.05.2024 року.</w:t>
            </w:r>
          </w:p>
        </w:tc>
      </w:tr>
    </w:tbl>
    <w:p w:rsidR="003632EF" w:rsidRPr="003632EF" w:rsidRDefault="003632EF" w:rsidP="003632EF">
      <w:pPr>
        <w:widowControl w:val="0"/>
        <w:spacing w:after="0" w:line="240" w:lineRule="auto"/>
        <w:rPr>
          <w:rStyle w:val="a8"/>
          <w:rFonts w:ascii="Times New Roman" w:hAnsi="Times New Roman" w:cs="Times New Roman"/>
          <w:u w:val="single"/>
        </w:rPr>
      </w:pPr>
    </w:p>
    <w:p w:rsidR="004F6019" w:rsidRDefault="004F6019" w:rsidP="004F6019">
      <w:pPr>
        <w:widowControl w:val="0"/>
        <w:spacing w:after="0" w:line="240" w:lineRule="auto"/>
        <w:rPr>
          <w:rStyle w:val="a8"/>
          <w:rFonts w:ascii="Times New Roman" w:hAnsi="Times New Roman" w:cs="Times New Roman"/>
          <w:u w:val="single"/>
        </w:rPr>
      </w:pPr>
    </w:p>
    <w:p w:rsidR="004F6019" w:rsidRDefault="004F6019" w:rsidP="004F6019">
      <w:pPr>
        <w:widowControl w:val="0"/>
        <w:spacing w:after="0" w:line="240" w:lineRule="auto"/>
        <w:rPr>
          <w:rStyle w:val="a8"/>
          <w:rFonts w:ascii="Times New Roman" w:hAnsi="Times New Roman" w:cs="Times New Roman"/>
          <w:u w:val="single"/>
        </w:rPr>
      </w:pPr>
    </w:p>
    <w:p w:rsidR="004F6019" w:rsidRDefault="004F6019" w:rsidP="004F6019">
      <w:pPr>
        <w:widowControl w:val="0"/>
        <w:spacing w:after="0" w:line="240" w:lineRule="auto"/>
        <w:rPr>
          <w:rStyle w:val="a8"/>
          <w:rFonts w:ascii="Times New Roman" w:hAnsi="Times New Roman" w:cs="Times New Roman"/>
          <w:u w:val="single"/>
        </w:rPr>
      </w:pPr>
    </w:p>
    <w:p w:rsidR="004F6019" w:rsidRPr="00391C18" w:rsidRDefault="004F6019" w:rsidP="004F6019">
      <w:pPr>
        <w:widowControl w:val="0"/>
        <w:spacing w:after="0" w:line="240" w:lineRule="auto"/>
        <w:rPr>
          <w:rStyle w:val="a8"/>
          <w:rFonts w:ascii="Times New Roman" w:hAnsi="Times New Roman" w:cs="Times New Roman"/>
          <w:u w:val="single"/>
        </w:rPr>
      </w:pPr>
    </w:p>
    <w:p w:rsidR="00391C18" w:rsidRDefault="00391C18" w:rsidP="00391C18">
      <w:pPr>
        <w:ind w:firstLine="720"/>
        <w:jc w:val="both"/>
        <w:rPr>
          <w:rFonts w:ascii="Times New Roman" w:hAnsi="Times New Roman" w:cs="Times New Roman"/>
          <w:i/>
        </w:rPr>
      </w:pPr>
      <w:r w:rsidRPr="004F6019">
        <w:rPr>
          <w:rFonts w:ascii="Times New Roman" w:hAnsi="Times New Roman" w:cs="Times New Roman"/>
          <w:i/>
        </w:rPr>
        <w:t xml:space="preserve">В місцях де технічна специфікація містить посилання на конкретні марку чи виробника товару вважати вираз "або еквівалент". 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 </w:t>
      </w:r>
      <w:proofErr w:type="spellStart"/>
      <w:r w:rsidRPr="004F6019">
        <w:rPr>
          <w:rFonts w:ascii="Times New Roman" w:hAnsi="Times New Roman" w:cs="Times New Roman"/>
          <w:i/>
        </w:rPr>
        <w:t>Обгрунтування</w:t>
      </w:r>
      <w:proofErr w:type="spellEnd"/>
      <w:r w:rsidRPr="004F6019">
        <w:rPr>
          <w:rFonts w:ascii="Times New Roman" w:hAnsi="Times New Roman" w:cs="Times New Roman"/>
          <w:i/>
        </w:rPr>
        <w:t xml:space="preserve"> посилання на марку (</w:t>
      </w:r>
      <w:proofErr w:type="spellStart"/>
      <w:r w:rsidRPr="004F6019">
        <w:rPr>
          <w:rFonts w:ascii="Times New Roman" w:hAnsi="Times New Roman" w:cs="Times New Roman"/>
          <w:i/>
        </w:rPr>
        <w:t>ки</w:t>
      </w:r>
      <w:proofErr w:type="spellEnd"/>
      <w:r w:rsidRPr="004F6019">
        <w:rPr>
          <w:rFonts w:ascii="Times New Roman" w:hAnsi="Times New Roman" w:cs="Times New Roman"/>
          <w:i/>
        </w:rPr>
        <w:t>) конкретного (</w:t>
      </w:r>
      <w:proofErr w:type="spellStart"/>
      <w:r w:rsidRPr="004F6019">
        <w:rPr>
          <w:rFonts w:ascii="Times New Roman" w:hAnsi="Times New Roman" w:cs="Times New Roman"/>
          <w:i/>
        </w:rPr>
        <w:t>их</w:t>
      </w:r>
      <w:proofErr w:type="spellEnd"/>
      <w:r w:rsidRPr="004F6019">
        <w:rPr>
          <w:rFonts w:ascii="Times New Roman" w:hAnsi="Times New Roman" w:cs="Times New Roman"/>
          <w:i/>
        </w:rPr>
        <w:t>) товарів або виробника (</w:t>
      </w:r>
      <w:proofErr w:type="spellStart"/>
      <w:r w:rsidRPr="004F6019">
        <w:rPr>
          <w:rFonts w:ascii="Times New Roman" w:hAnsi="Times New Roman" w:cs="Times New Roman"/>
          <w:i/>
        </w:rPr>
        <w:t>ків</w:t>
      </w:r>
      <w:proofErr w:type="spellEnd"/>
      <w:r w:rsidRPr="004F6019">
        <w:rPr>
          <w:rFonts w:ascii="Times New Roman" w:hAnsi="Times New Roman" w:cs="Times New Roman"/>
          <w:i/>
        </w:rPr>
        <w:t>) – таке посилання є необхідним, оскільки за основними характеристиками такий товар/робота/послуга оптимально відповідає потребам Замовника.</w:t>
      </w:r>
    </w:p>
    <w:p w:rsidR="004F6019" w:rsidRPr="004F6019" w:rsidRDefault="004F6019" w:rsidP="00391C18">
      <w:pPr>
        <w:ind w:firstLine="720"/>
        <w:jc w:val="both"/>
        <w:rPr>
          <w:rFonts w:ascii="Times New Roman" w:hAnsi="Times New Roman" w:cs="Times New Roman"/>
          <w:i/>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F606C0" w:rsidRDefault="00F606C0"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DF47A6" w:rsidRDefault="00DF47A6" w:rsidP="00FF50DE">
      <w:pPr>
        <w:spacing w:after="0"/>
        <w:rPr>
          <w:rFonts w:ascii="Times New Roman" w:eastAsia="Times New Roman" w:hAnsi="Times New Roman" w:cs="Times New Roman"/>
          <w:b/>
          <w:sz w:val="24"/>
          <w:szCs w:val="24"/>
        </w:rPr>
      </w:pPr>
    </w:p>
    <w:sectPr w:rsidR="00DF47A6"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F66" w:rsidRDefault="00644F66" w:rsidP="007A7FF4">
      <w:pPr>
        <w:spacing w:after="0" w:line="240" w:lineRule="auto"/>
      </w:pPr>
      <w:r>
        <w:separator/>
      </w:r>
    </w:p>
  </w:endnote>
  <w:endnote w:type="continuationSeparator" w:id="0">
    <w:p w:rsidR="00644F66" w:rsidRDefault="00644F66"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Pragmatica">
    <w:altName w:val="Times New Roman"/>
    <w:charset w:val="00"/>
    <w:family w:val="auto"/>
    <w:pitch w:val="variable"/>
    <w:sig w:usb0="00000007" w:usb1="00000000" w:usb2="00000000" w:usb3="00000000" w:csb0="00000013" w:csb1="00000000"/>
  </w:font>
  <w:font w:name="Droid Sans Fallback">
    <w:altName w:val="Segoe Print"/>
    <w:charset w:val="00"/>
    <w:family w:val="roman"/>
    <w:pitch w:val="default"/>
  </w:font>
  <w:font w:name="FreeSans">
    <w:altName w:val="Segoe Print"/>
    <w:charset w:val="01"/>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390B8B" w:rsidRDefault="00390B8B">
        <w:pPr>
          <w:pStyle w:val="aff3"/>
          <w:jc w:val="center"/>
        </w:pPr>
        <w:r>
          <w:fldChar w:fldCharType="begin"/>
        </w:r>
        <w:r>
          <w:instrText>PAGE   \* MERGEFORMAT</w:instrText>
        </w:r>
        <w:r>
          <w:fldChar w:fldCharType="separate"/>
        </w:r>
        <w:r w:rsidRPr="00F76E80">
          <w:rPr>
            <w:noProof/>
            <w:lang w:val="ru-RU"/>
          </w:rPr>
          <w:t>46</w:t>
        </w:r>
        <w:r>
          <w:fldChar w:fldCharType="end"/>
        </w:r>
      </w:p>
    </w:sdtContent>
  </w:sdt>
  <w:p w:rsidR="00390B8B" w:rsidRDefault="00390B8B">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F66" w:rsidRDefault="00644F66" w:rsidP="007A7FF4">
      <w:pPr>
        <w:spacing w:after="0" w:line="240" w:lineRule="auto"/>
      </w:pPr>
      <w:r>
        <w:separator/>
      </w:r>
    </w:p>
  </w:footnote>
  <w:footnote w:type="continuationSeparator" w:id="0">
    <w:p w:rsidR="00644F66" w:rsidRDefault="00644F66"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01469C"/>
    <w:multiLevelType w:val="multilevel"/>
    <w:tmpl w:val="0B01469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592916"/>
    <w:multiLevelType w:val="hybridMultilevel"/>
    <w:tmpl w:val="F37225D0"/>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4" w15:restartNumberingAfterBreak="0">
    <w:nsid w:val="14C02BD4"/>
    <w:multiLevelType w:val="multilevel"/>
    <w:tmpl w:val="14C02BD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6"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7" w15:restartNumberingAfterBreak="0">
    <w:nsid w:val="1C227207"/>
    <w:multiLevelType w:val="multilevel"/>
    <w:tmpl w:val="39F6E472"/>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 w15:restartNumberingAfterBreak="0">
    <w:nsid w:val="1C6756BB"/>
    <w:multiLevelType w:val="multilevel"/>
    <w:tmpl w:val="3EA6F26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F75536"/>
    <w:multiLevelType w:val="multilevel"/>
    <w:tmpl w:val="2BF75536"/>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D6C4D80"/>
    <w:multiLevelType w:val="hybridMultilevel"/>
    <w:tmpl w:val="F74CE1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0986A5B"/>
    <w:multiLevelType w:val="multilevel"/>
    <w:tmpl w:val="30986A5B"/>
    <w:lvl w:ilvl="0">
      <w:start w:val="1"/>
      <w:numFmt w:val="decimal"/>
      <w:lvlText w:val="%1."/>
      <w:lvlJc w:val="left"/>
      <w:pPr>
        <w:ind w:left="1564" w:hanging="855"/>
      </w:pPr>
      <w:rPr>
        <w:rFonts w:hint="default"/>
      </w:rPr>
    </w:lvl>
    <w:lvl w:ilvl="1">
      <w:start w:val="1"/>
      <w:numFmt w:val="bullet"/>
      <w:lvlText w:val=""/>
      <w:lvlJc w:val="left"/>
      <w:pPr>
        <w:ind w:left="2284" w:hanging="720"/>
      </w:pPr>
      <w:rPr>
        <w:rFonts w:ascii="Symbol" w:hAnsi="Symbol"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354" w:hanging="1080"/>
      </w:pPr>
      <w:rPr>
        <w:rFonts w:hint="default"/>
      </w:rPr>
    </w:lvl>
    <w:lvl w:ilvl="4">
      <w:start w:val="1"/>
      <w:numFmt w:val="decimal"/>
      <w:isLgl/>
      <w:lvlText w:val="%1.%2.%3.%4.%5."/>
      <w:lvlJc w:val="left"/>
      <w:pPr>
        <w:ind w:left="5209" w:hanging="1080"/>
      </w:pPr>
      <w:rPr>
        <w:rFonts w:hint="default"/>
      </w:rPr>
    </w:lvl>
    <w:lvl w:ilvl="5">
      <w:start w:val="1"/>
      <w:numFmt w:val="decimal"/>
      <w:isLgl/>
      <w:lvlText w:val="%1.%2.%3.%4.%5.%6."/>
      <w:lvlJc w:val="left"/>
      <w:pPr>
        <w:ind w:left="6424" w:hanging="1440"/>
      </w:pPr>
      <w:rPr>
        <w:rFonts w:hint="default"/>
      </w:rPr>
    </w:lvl>
    <w:lvl w:ilvl="6">
      <w:start w:val="1"/>
      <w:numFmt w:val="decimal"/>
      <w:isLgl/>
      <w:lvlText w:val="%1.%2.%3.%4.%5.%6.%7."/>
      <w:lvlJc w:val="left"/>
      <w:pPr>
        <w:ind w:left="7279" w:hanging="1440"/>
      </w:pPr>
      <w:rPr>
        <w:rFonts w:hint="default"/>
      </w:rPr>
    </w:lvl>
    <w:lvl w:ilvl="7">
      <w:start w:val="1"/>
      <w:numFmt w:val="decimal"/>
      <w:isLgl/>
      <w:lvlText w:val="%1.%2.%3.%4.%5.%6.%7.%8."/>
      <w:lvlJc w:val="left"/>
      <w:pPr>
        <w:ind w:left="8494" w:hanging="1800"/>
      </w:pPr>
      <w:rPr>
        <w:rFonts w:hint="default"/>
      </w:rPr>
    </w:lvl>
    <w:lvl w:ilvl="8">
      <w:start w:val="1"/>
      <w:numFmt w:val="decimal"/>
      <w:isLgl/>
      <w:lvlText w:val="%1.%2.%3.%4.%5.%6.%7.%8.%9."/>
      <w:lvlJc w:val="left"/>
      <w:pPr>
        <w:ind w:left="9349" w:hanging="1800"/>
      </w:pPr>
      <w:rPr>
        <w:rFonts w:hint="default"/>
      </w:rPr>
    </w:lvl>
  </w:abstractNum>
  <w:abstractNum w:abstractNumId="15" w15:restartNumberingAfterBreak="0">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9B17BA7"/>
    <w:multiLevelType w:val="hybridMultilevel"/>
    <w:tmpl w:val="0E984D16"/>
    <w:lvl w:ilvl="0" w:tplc="44E67A18">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20" w15:restartNumberingAfterBreak="0">
    <w:nsid w:val="51160AC3"/>
    <w:multiLevelType w:val="hybridMultilevel"/>
    <w:tmpl w:val="AEAEC91C"/>
    <w:lvl w:ilvl="0" w:tplc="34D2A880">
      <w:start w:val="1"/>
      <w:numFmt w:val="bullet"/>
      <w:lvlText w:val=""/>
      <w:lvlJc w:val="left"/>
      <w:pPr>
        <w:ind w:left="1140" w:hanging="360"/>
      </w:pPr>
      <w:rPr>
        <w:rFonts w:ascii="Symbol" w:hAnsi="Symbol" w:hint="default"/>
      </w:rPr>
    </w:lvl>
    <w:lvl w:ilvl="1" w:tplc="20000003" w:tentative="1">
      <w:start w:val="1"/>
      <w:numFmt w:val="bullet"/>
      <w:lvlText w:val="o"/>
      <w:lvlJc w:val="left"/>
      <w:pPr>
        <w:ind w:left="1860" w:hanging="360"/>
      </w:pPr>
      <w:rPr>
        <w:rFonts w:ascii="Courier New" w:hAnsi="Courier New" w:cs="Courier New" w:hint="default"/>
      </w:rPr>
    </w:lvl>
    <w:lvl w:ilvl="2" w:tplc="20000005" w:tentative="1">
      <w:start w:val="1"/>
      <w:numFmt w:val="bullet"/>
      <w:lvlText w:val=""/>
      <w:lvlJc w:val="left"/>
      <w:pPr>
        <w:ind w:left="2580" w:hanging="360"/>
      </w:pPr>
      <w:rPr>
        <w:rFonts w:ascii="Wingdings" w:hAnsi="Wingdings" w:hint="default"/>
      </w:rPr>
    </w:lvl>
    <w:lvl w:ilvl="3" w:tplc="20000001" w:tentative="1">
      <w:start w:val="1"/>
      <w:numFmt w:val="bullet"/>
      <w:lvlText w:val=""/>
      <w:lvlJc w:val="left"/>
      <w:pPr>
        <w:ind w:left="3300" w:hanging="360"/>
      </w:pPr>
      <w:rPr>
        <w:rFonts w:ascii="Symbol" w:hAnsi="Symbol" w:hint="default"/>
      </w:rPr>
    </w:lvl>
    <w:lvl w:ilvl="4" w:tplc="20000003" w:tentative="1">
      <w:start w:val="1"/>
      <w:numFmt w:val="bullet"/>
      <w:lvlText w:val="o"/>
      <w:lvlJc w:val="left"/>
      <w:pPr>
        <w:ind w:left="4020" w:hanging="360"/>
      </w:pPr>
      <w:rPr>
        <w:rFonts w:ascii="Courier New" w:hAnsi="Courier New" w:cs="Courier New" w:hint="default"/>
      </w:rPr>
    </w:lvl>
    <w:lvl w:ilvl="5" w:tplc="20000005" w:tentative="1">
      <w:start w:val="1"/>
      <w:numFmt w:val="bullet"/>
      <w:lvlText w:val=""/>
      <w:lvlJc w:val="left"/>
      <w:pPr>
        <w:ind w:left="4740" w:hanging="360"/>
      </w:pPr>
      <w:rPr>
        <w:rFonts w:ascii="Wingdings" w:hAnsi="Wingdings" w:hint="default"/>
      </w:rPr>
    </w:lvl>
    <w:lvl w:ilvl="6" w:tplc="20000001" w:tentative="1">
      <w:start w:val="1"/>
      <w:numFmt w:val="bullet"/>
      <w:lvlText w:val=""/>
      <w:lvlJc w:val="left"/>
      <w:pPr>
        <w:ind w:left="5460" w:hanging="360"/>
      </w:pPr>
      <w:rPr>
        <w:rFonts w:ascii="Symbol" w:hAnsi="Symbol" w:hint="default"/>
      </w:rPr>
    </w:lvl>
    <w:lvl w:ilvl="7" w:tplc="20000003" w:tentative="1">
      <w:start w:val="1"/>
      <w:numFmt w:val="bullet"/>
      <w:lvlText w:val="o"/>
      <w:lvlJc w:val="left"/>
      <w:pPr>
        <w:ind w:left="6180" w:hanging="360"/>
      </w:pPr>
      <w:rPr>
        <w:rFonts w:ascii="Courier New" w:hAnsi="Courier New" w:cs="Courier New" w:hint="default"/>
      </w:rPr>
    </w:lvl>
    <w:lvl w:ilvl="8" w:tplc="20000005" w:tentative="1">
      <w:start w:val="1"/>
      <w:numFmt w:val="bullet"/>
      <w:lvlText w:val=""/>
      <w:lvlJc w:val="left"/>
      <w:pPr>
        <w:ind w:left="6900" w:hanging="360"/>
      </w:pPr>
      <w:rPr>
        <w:rFonts w:ascii="Wingdings" w:hAnsi="Wingdings" w:hint="default"/>
      </w:rPr>
    </w:lvl>
  </w:abstractNum>
  <w:abstractNum w:abstractNumId="21"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14DDB5"/>
    <w:multiLevelType w:val="singleLevel"/>
    <w:tmpl w:val="6014DDB5"/>
    <w:lvl w:ilvl="0">
      <w:start w:val="2"/>
      <w:numFmt w:val="decimal"/>
      <w:suff w:val="space"/>
      <w:lvlText w:val="%1."/>
      <w:lvlJc w:val="left"/>
      <w:rPr>
        <w:rFonts w:hint="default"/>
        <w:b/>
        <w:bCs/>
        <w:color w:val="auto"/>
      </w:rPr>
    </w:lvl>
  </w:abstractNum>
  <w:abstractNum w:abstractNumId="24" w15:restartNumberingAfterBreak="0">
    <w:nsid w:val="60DA5B40"/>
    <w:multiLevelType w:val="hybridMultilevel"/>
    <w:tmpl w:val="51524D52"/>
    <w:lvl w:ilvl="0" w:tplc="D23846A2">
      <w:start w:val="1"/>
      <w:numFmt w:val="bullet"/>
      <w:lvlText w:val="−"/>
      <w:lvlJc w:val="left"/>
      <w:pPr>
        <w:ind w:left="1080" w:hanging="360"/>
      </w:pPr>
      <w:rPr>
        <w:rFonts w:ascii="Arial" w:hAnsi="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abstractNum w:abstractNumId="27" w15:restartNumberingAfterBreak="0">
    <w:nsid w:val="7F7A46A1"/>
    <w:multiLevelType w:val="multilevel"/>
    <w:tmpl w:val="7F7A46A1"/>
    <w:lvl w:ilvl="0">
      <w:start w:val="1"/>
      <w:numFmt w:val="decimal"/>
      <w:lvlText w:val="%1."/>
      <w:lvlJc w:val="left"/>
      <w:pPr>
        <w:ind w:left="950" w:hanging="360"/>
      </w:pPr>
      <w:rPr>
        <w:rFonts w:hint="default"/>
      </w:r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num w:numId="1">
    <w:abstractNumId w:val="21"/>
  </w:num>
  <w:num w:numId="2">
    <w:abstractNumId w:val="18"/>
  </w:num>
  <w:num w:numId="3">
    <w:abstractNumId w:val="11"/>
  </w:num>
  <w:num w:numId="4">
    <w:abstractNumId w:val="22"/>
  </w:num>
  <w:num w:numId="5">
    <w:abstractNumId w:val="9"/>
  </w:num>
  <w:num w:numId="6">
    <w:abstractNumId w:val="25"/>
  </w:num>
  <w:num w:numId="7">
    <w:abstractNumId w:val="6"/>
  </w:num>
  <w:num w:numId="8">
    <w:abstractNumId w:val="19"/>
  </w:num>
  <w:num w:numId="9">
    <w:abstractNumId w:val="1"/>
  </w:num>
  <w:num w:numId="10">
    <w:abstractNumId w:val="17"/>
  </w:num>
  <w:num w:numId="11">
    <w:abstractNumId w:val="26"/>
  </w:num>
  <w:num w:numId="12">
    <w:abstractNumId w:val="5"/>
  </w:num>
  <w:num w:numId="13">
    <w:abstractNumId w:val="10"/>
  </w:num>
  <w:num w:numId="14">
    <w:abstractNumId w:val="15"/>
  </w:num>
  <w:num w:numId="15">
    <w:abstractNumId w:val="2"/>
  </w:num>
  <w:num w:numId="16">
    <w:abstractNumId w:val="23"/>
  </w:num>
  <w:num w:numId="17">
    <w:abstractNumId w:val="27"/>
  </w:num>
  <w:num w:numId="18">
    <w:abstractNumId w:val="12"/>
  </w:num>
  <w:num w:numId="19">
    <w:abstractNumId w:val="14"/>
  </w:num>
  <w:num w:numId="20">
    <w:abstractNumId w:val="4"/>
  </w:num>
  <w:num w:numId="21">
    <w:abstractNumId w:val="3"/>
  </w:num>
  <w:num w:numId="22">
    <w:abstractNumId w:val="24"/>
  </w:num>
  <w:num w:numId="23">
    <w:abstractNumId w:val="20"/>
  </w:num>
  <w:num w:numId="24">
    <w:abstractNumId w:val="7"/>
  </w:num>
  <w:num w:numId="25">
    <w:abstractNumId w:val="16"/>
  </w:num>
  <w:num w:numId="26">
    <w:abstractNumId w:val="13"/>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31DE"/>
    <w:rsid w:val="00016D6D"/>
    <w:rsid w:val="000248B8"/>
    <w:rsid w:val="00067015"/>
    <w:rsid w:val="000761E7"/>
    <w:rsid w:val="00083E6E"/>
    <w:rsid w:val="00097C73"/>
    <w:rsid w:val="000A1891"/>
    <w:rsid w:val="000B5638"/>
    <w:rsid w:val="000E0F5B"/>
    <w:rsid w:val="000E18C6"/>
    <w:rsid w:val="000E46F9"/>
    <w:rsid w:val="000E61ED"/>
    <w:rsid w:val="00100E58"/>
    <w:rsid w:val="0010159A"/>
    <w:rsid w:val="00106747"/>
    <w:rsid w:val="00107F88"/>
    <w:rsid w:val="001141AE"/>
    <w:rsid w:val="00142BFA"/>
    <w:rsid w:val="001629B6"/>
    <w:rsid w:val="00175078"/>
    <w:rsid w:val="00177C33"/>
    <w:rsid w:val="00192AC1"/>
    <w:rsid w:val="00193397"/>
    <w:rsid w:val="001A0429"/>
    <w:rsid w:val="001A4C06"/>
    <w:rsid w:val="001C6417"/>
    <w:rsid w:val="001D6CB5"/>
    <w:rsid w:val="001F5077"/>
    <w:rsid w:val="00205483"/>
    <w:rsid w:val="00210320"/>
    <w:rsid w:val="00212ECB"/>
    <w:rsid w:val="00222B29"/>
    <w:rsid w:val="0022461E"/>
    <w:rsid w:val="00226B18"/>
    <w:rsid w:val="00233F1F"/>
    <w:rsid w:val="00235473"/>
    <w:rsid w:val="00245554"/>
    <w:rsid w:val="0025305A"/>
    <w:rsid w:val="00256671"/>
    <w:rsid w:val="002643C9"/>
    <w:rsid w:val="00271165"/>
    <w:rsid w:val="00274AF3"/>
    <w:rsid w:val="00277226"/>
    <w:rsid w:val="0028206B"/>
    <w:rsid w:val="002912AB"/>
    <w:rsid w:val="002A003D"/>
    <w:rsid w:val="002A6AEA"/>
    <w:rsid w:val="002B4E26"/>
    <w:rsid w:val="002D126A"/>
    <w:rsid w:val="002D5C98"/>
    <w:rsid w:val="002E56A8"/>
    <w:rsid w:val="002F0116"/>
    <w:rsid w:val="002F3F2E"/>
    <w:rsid w:val="002F7835"/>
    <w:rsid w:val="00323FCA"/>
    <w:rsid w:val="00324B9D"/>
    <w:rsid w:val="00326408"/>
    <w:rsid w:val="00341B57"/>
    <w:rsid w:val="003467C2"/>
    <w:rsid w:val="00347DCA"/>
    <w:rsid w:val="0036186C"/>
    <w:rsid w:val="003632EF"/>
    <w:rsid w:val="003827A9"/>
    <w:rsid w:val="00390B8B"/>
    <w:rsid w:val="00391C18"/>
    <w:rsid w:val="003A6678"/>
    <w:rsid w:val="003C24D5"/>
    <w:rsid w:val="003C52BD"/>
    <w:rsid w:val="003D54B2"/>
    <w:rsid w:val="003D6DD6"/>
    <w:rsid w:val="003D7D59"/>
    <w:rsid w:val="003F299E"/>
    <w:rsid w:val="0040704E"/>
    <w:rsid w:val="0041346B"/>
    <w:rsid w:val="00416701"/>
    <w:rsid w:val="00437B15"/>
    <w:rsid w:val="004420B8"/>
    <w:rsid w:val="00455E1C"/>
    <w:rsid w:val="0046431C"/>
    <w:rsid w:val="00472818"/>
    <w:rsid w:val="00473F89"/>
    <w:rsid w:val="00482396"/>
    <w:rsid w:val="004831AC"/>
    <w:rsid w:val="004936A4"/>
    <w:rsid w:val="004A0191"/>
    <w:rsid w:val="004C5DE8"/>
    <w:rsid w:val="004C5E9A"/>
    <w:rsid w:val="004E294C"/>
    <w:rsid w:val="004E50F4"/>
    <w:rsid w:val="004F6019"/>
    <w:rsid w:val="00516ACF"/>
    <w:rsid w:val="005318D7"/>
    <w:rsid w:val="0054318C"/>
    <w:rsid w:val="00543FAD"/>
    <w:rsid w:val="00544DC1"/>
    <w:rsid w:val="005470CE"/>
    <w:rsid w:val="00550B66"/>
    <w:rsid w:val="00553DFD"/>
    <w:rsid w:val="0056629A"/>
    <w:rsid w:val="00567E20"/>
    <w:rsid w:val="00571E33"/>
    <w:rsid w:val="00582F7A"/>
    <w:rsid w:val="005851AC"/>
    <w:rsid w:val="005957C5"/>
    <w:rsid w:val="005A44BE"/>
    <w:rsid w:val="005C4896"/>
    <w:rsid w:val="005C6122"/>
    <w:rsid w:val="005D376A"/>
    <w:rsid w:val="005D4F5E"/>
    <w:rsid w:val="005E4166"/>
    <w:rsid w:val="005E717A"/>
    <w:rsid w:val="005E7412"/>
    <w:rsid w:val="005F07D4"/>
    <w:rsid w:val="005F2ABE"/>
    <w:rsid w:val="00602B2F"/>
    <w:rsid w:val="0060446E"/>
    <w:rsid w:val="00622F24"/>
    <w:rsid w:val="00644853"/>
    <w:rsid w:val="00644F66"/>
    <w:rsid w:val="00647782"/>
    <w:rsid w:val="00647E15"/>
    <w:rsid w:val="00656E4A"/>
    <w:rsid w:val="00663B27"/>
    <w:rsid w:val="006651F5"/>
    <w:rsid w:val="00677A26"/>
    <w:rsid w:val="006855C1"/>
    <w:rsid w:val="006A378C"/>
    <w:rsid w:val="006A6441"/>
    <w:rsid w:val="006C5692"/>
    <w:rsid w:val="006D0911"/>
    <w:rsid w:val="006D21D5"/>
    <w:rsid w:val="006E6549"/>
    <w:rsid w:val="006F0225"/>
    <w:rsid w:val="006F54E5"/>
    <w:rsid w:val="007043EC"/>
    <w:rsid w:val="00704520"/>
    <w:rsid w:val="007072C4"/>
    <w:rsid w:val="00710E4F"/>
    <w:rsid w:val="00714A10"/>
    <w:rsid w:val="00715E41"/>
    <w:rsid w:val="00731DA0"/>
    <w:rsid w:val="00735CC7"/>
    <w:rsid w:val="00751EE8"/>
    <w:rsid w:val="007540E2"/>
    <w:rsid w:val="00756238"/>
    <w:rsid w:val="00777FAD"/>
    <w:rsid w:val="007837C0"/>
    <w:rsid w:val="00796A66"/>
    <w:rsid w:val="007A64C7"/>
    <w:rsid w:val="007A7FF4"/>
    <w:rsid w:val="007B2B92"/>
    <w:rsid w:val="007E2F9D"/>
    <w:rsid w:val="00800B8A"/>
    <w:rsid w:val="0080300D"/>
    <w:rsid w:val="00810B57"/>
    <w:rsid w:val="00842EF3"/>
    <w:rsid w:val="008442D0"/>
    <w:rsid w:val="00861DF4"/>
    <w:rsid w:val="00871A95"/>
    <w:rsid w:val="008736A9"/>
    <w:rsid w:val="00897AC7"/>
    <w:rsid w:val="008B0E38"/>
    <w:rsid w:val="008B31CF"/>
    <w:rsid w:val="008C172F"/>
    <w:rsid w:val="008C2212"/>
    <w:rsid w:val="008D2CF5"/>
    <w:rsid w:val="008D693C"/>
    <w:rsid w:val="008E73FB"/>
    <w:rsid w:val="008F25AD"/>
    <w:rsid w:val="008F608D"/>
    <w:rsid w:val="008F722A"/>
    <w:rsid w:val="00914D68"/>
    <w:rsid w:val="00930390"/>
    <w:rsid w:val="0094290F"/>
    <w:rsid w:val="009477FD"/>
    <w:rsid w:val="00960434"/>
    <w:rsid w:val="009641B5"/>
    <w:rsid w:val="00967AE8"/>
    <w:rsid w:val="009741EC"/>
    <w:rsid w:val="00993A23"/>
    <w:rsid w:val="009950B1"/>
    <w:rsid w:val="009A4B65"/>
    <w:rsid w:val="009E47FA"/>
    <w:rsid w:val="009F0F23"/>
    <w:rsid w:val="009F223E"/>
    <w:rsid w:val="009F530E"/>
    <w:rsid w:val="00A10928"/>
    <w:rsid w:val="00A13388"/>
    <w:rsid w:val="00A151DD"/>
    <w:rsid w:val="00A22DEC"/>
    <w:rsid w:val="00A256DE"/>
    <w:rsid w:val="00A445D3"/>
    <w:rsid w:val="00A564ED"/>
    <w:rsid w:val="00A70DAC"/>
    <w:rsid w:val="00A8537C"/>
    <w:rsid w:val="00A90437"/>
    <w:rsid w:val="00A97CBA"/>
    <w:rsid w:val="00AB2AE9"/>
    <w:rsid w:val="00AE11AF"/>
    <w:rsid w:val="00AE6D25"/>
    <w:rsid w:val="00AF0653"/>
    <w:rsid w:val="00AF4683"/>
    <w:rsid w:val="00B11FA9"/>
    <w:rsid w:val="00B35B32"/>
    <w:rsid w:val="00B3604F"/>
    <w:rsid w:val="00B45FF7"/>
    <w:rsid w:val="00B573D2"/>
    <w:rsid w:val="00B6208A"/>
    <w:rsid w:val="00B7039B"/>
    <w:rsid w:val="00B753E6"/>
    <w:rsid w:val="00B82DB5"/>
    <w:rsid w:val="00B95658"/>
    <w:rsid w:val="00BC00C4"/>
    <w:rsid w:val="00BC218B"/>
    <w:rsid w:val="00BD69C0"/>
    <w:rsid w:val="00BE4BE0"/>
    <w:rsid w:val="00BF410A"/>
    <w:rsid w:val="00C06959"/>
    <w:rsid w:val="00C1066D"/>
    <w:rsid w:val="00C3149F"/>
    <w:rsid w:val="00C32DCB"/>
    <w:rsid w:val="00C50C64"/>
    <w:rsid w:val="00C7068E"/>
    <w:rsid w:val="00C87072"/>
    <w:rsid w:val="00C9168A"/>
    <w:rsid w:val="00C97D64"/>
    <w:rsid w:val="00CA27C1"/>
    <w:rsid w:val="00CB7551"/>
    <w:rsid w:val="00CF337F"/>
    <w:rsid w:val="00D0381E"/>
    <w:rsid w:val="00D043EF"/>
    <w:rsid w:val="00D066CD"/>
    <w:rsid w:val="00D30191"/>
    <w:rsid w:val="00D32EA8"/>
    <w:rsid w:val="00D36E86"/>
    <w:rsid w:val="00D36FC2"/>
    <w:rsid w:val="00D407EC"/>
    <w:rsid w:val="00D412CD"/>
    <w:rsid w:val="00D64F18"/>
    <w:rsid w:val="00D77088"/>
    <w:rsid w:val="00DB06BC"/>
    <w:rsid w:val="00DB39A2"/>
    <w:rsid w:val="00DC21B4"/>
    <w:rsid w:val="00DC6FF9"/>
    <w:rsid w:val="00DD0699"/>
    <w:rsid w:val="00DD5765"/>
    <w:rsid w:val="00DF47A6"/>
    <w:rsid w:val="00E041DF"/>
    <w:rsid w:val="00E05A06"/>
    <w:rsid w:val="00E16A9E"/>
    <w:rsid w:val="00E2124A"/>
    <w:rsid w:val="00E265F3"/>
    <w:rsid w:val="00E31F7E"/>
    <w:rsid w:val="00E336B3"/>
    <w:rsid w:val="00E44CEF"/>
    <w:rsid w:val="00E50E2F"/>
    <w:rsid w:val="00E60D8B"/>
    <w:rsid w:val="00E76501"/>
    <w:rsid w:val="00E86133"/>
    <w:rsid w:val="00E962F7"/>
    <w:rsid w:val="00EA0B74"/>
    <w:rsid w:val="00ED4FFA"/>
    <w:rsid w:val="00EE0503"/>
    <w:rsid w:val="00EF190A"/>
    <w:rsid w:val="00F079D8"/>
    <w:rsid w:val="00F07F09"/>
    <w:rsid w:val="00F21431"/>
    <w:rsid w:val="00F25D76"/>
    <w:rsid w:val="00F355D4"/>
    <w:rsid w:val="00F443B8"/>
    <w:rsid w:val="00F606C0"/>
    <w:rsid w:val="00F63D49"/>
    <w:rsid w:val="00F76E80"/>
    <w:rsid w:val="00F8275F"/>
    <w:rsid w:val="00F92BA9"/>
    <w:rsid w:val="00F96B57"/>
    <w:rsid w:val="00FA3C0A"/>
    <w:rsid w:val="00FB7E25"/>
    <w:rsid w:val="00FC27B4"/>
    <w:rsid w:val="00FE15B3"/>
    <w:rsid w:val="00FE7C79"/>
    <w:rsid w:val="00FF0A44"/>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F957"/>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 w:type="table" w:customStyle="1" w:styleId="40">
    <w:name w:val="Сетка таблицы4"/>
    <w:basedOn w:val="a1"/>
    <w:uiPriority w:val="39"/>
    <w:rsid w:val="00BD69C0"/>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0B5638"/>
    <w:pPr>
      <w:spacing w:after="120" w:line="480" w:lineRule="auto"/>
    </w:pPr>
  </w:style>
  <w:style w:type="character" w:customStyle="1" w:styleId="27">
    <w:name w:val="Основной текст 2 Знак"/>
    <w:basedOn w:val="a0"/>
    <w:link w:val="26"/>
    <w:uiPriority w:val="99"/>
    <w:semiHidden/>
    <w:rsid w:val="000B5638"/>
    <w:rPr>
      <w:lang w:eastAsia="en-US"/>
    </w:rPr>
  </w:style>
  <w:style w:type="character" w:customStyle="1" w:styleId="FontStyle18">
    <w:name w:val="Font Style18"/>
    <w:rsid w:val="00A8537C"/>
    <w:rPr>
      <w:rFonts w:ascii="Times New Roman" w:hAnsi="Times New Roman" w:cs="Times New Roman" w:hint="default"/>
      <w:sz w:val="22"/>
      <w:szCs w:val="22"/>
    </w:rPr>
  </w:style>
  <w:style w:type="paragraph" w:customStyle="1" w:styleId="Just">
    <w:name w:val="Just"/>
    <w:rsid w:val="00FF0A4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styleId="aff5">
    <w:name w:val="Body Text Indent"/>
    <w:basedOn w:val="a"/>
    <w:link w:val="aff6"/>
    <w:uiPriority w:val="99"/>
    <w:semiHidden/>
    <w:unhideWhenUsed/>
    <w:rsid w:val="00455E1C"/>
    <w:pPr>
      <w:spacing w:after="120"/>
      <w:ind w:left="283"/>
    </w:pPr>
  </w:style>
  <w:style w:type="character" w:customStyle="1" w:styleId="aff6">
    <w:name w:val="Основной текст с отступом Знак"/>
    <w:basedOn w:val="a0"/>
    <w:link w:val="aff5"/>
    <w:uiPriority w:val="99"/>
    <w:semiHidden/>
    <w:rsid w:val="00455E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47692420">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594290029">
      <w:bodyDiv w:val="1"/>
      <w:marLeft w:val="0"/>
      <w:marRight w:val="0"/>
      <w:marTop w:val="0"/>
      <w:marBottom w:val="0"/>
      <w:divBdr>
        <w:top w:val="none" w:sz="0" w:space="0" w:color="auto"/>
        <w:left w:val="none" w:sz="0" w:space="0" w:color="auto"/>
        <w:bottom w:val="none" w:sz="0" w:space="0" w:color="auto"/>
        <w:right w:val="none" w:sz="0" w:space="0" w:color="auto"/>
      </w:divBdr>
    </w:div>
    <w:div w:id="660500605">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060901137">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72272C-3F83-4C4A-B841-DD7CA797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19</cp:revision>
  <cp:lastPrinted>2024-03-25T05:57:00Z</cp:lastPrinted>
  <dcterms:created xsi:type="dcterms:W3CDTF">2024-01-26T09:47:00Z</dcterms:created>
  <dcterms:modified xsi:type="dcterms:W3CDTF">2024-03-25T05:57:00Z</dcterms:modified>
</cp:coreProperties>
</file>